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D8" w:rsidRDefault="005C16D8" w:rsidP="005C16D8">
      <w:pPr>
        <w:jc w:val="both"/>
        <w:rPr>
          <w:rFonts w:ascii="Arial" w:hAnsi="Arial" w:cs="Arial"/>
        </w:rPr>
      </w:pPr>
      <w:r w:rsidRPr="00C80451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3962C9C8" wp14:editId="1DE3DCE4">
            <wp:simplePos x="466725" y="48641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1193800"/>
            <wp:effectExtent l="0" t="0" r="0" b="0"/>
            <wp:wrapThrough wrapText="bothSides">
              <wp:wrapPolygon edited="0">
                <wp:start x="1731" y="0"/>
                <wp:lineTo x="1315" y="689"/>
                <wp:lineTo x="346" y="4826"/>
                <wp:lineTo x="138" y="11374"/>
                <wp:lineTo x="208" y="14821"/>
                <wp:lineTo x="762" y="16889"/>
                <wp:lineTo x="208" y="17579"/>
                <wp:lineTo x="208" y="19991"/>
                <wp:lineTo x="1454" y="21370"/>
                <wp:lineTo x="20423" y="21370"/>
                <wp:lineTo x="21392" y="18957"/>
                <wp:lineTo x="21323" y="17579"/>
                <wp:lineTo x="20769" y="16889"/>
                <wp:lineTo x="21392" y="14821"/>
                <wp:lineTo x="21254" y="5860"/>
                <wp:lineTo x="20700" y="2757"/>
                <wp:lineTo x="20146" y="0"/>
                <wp:lineTo x="1731" y="0"/>
              </wp:wrapPolygon>
            </wp:wrapThrough>
            <wp:docPr id="1" name="Picture 0" descr="memorandum CO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COK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6D8" w:rsidRDefault="005C16D8" w:rsidP="005C16D8">
      <w:pPr>
        <w:jc w:val="both"/>
        <w:rPr>
          <w:rFonts w:ascii="Arial" w:hAnsi="Arial" w:cs="Arial"/>
        </w:rPr>
      </w:pPr>
    </w:p>
    <w:p w:rsidR="00BF7FD4" w:rsidRDefault="00BF7FD4" w:rsidP="005C16D8">
      <w:pPr>
        <w:jc w:val="both"/>
        <w:rPr>
          <w:rFonts w:ascii="Arial" w:hAnsi="Arial" w:cs="Arial"/>
        </w:rPr>
      </w:pPr>
    </w:p>
    <w:p w:rsidR="00BF7FD4" w:rsidRDefault="00BF7FD4" w:rsidP="005C16D8">
      <w:pPr>
        <w:jc w:val="both"/>
        <w:rPr>
          <w:rFonts w:ascii="Arial" w:hAnsi="Arial" w:cs="Arial"/>
        </w:rPr>
      </w:pPr>
    </w:p>
    <w:p w:rsidR="00BF7FD4" w:rsidRDefault="00BF7FD4" w:rsidP="005C16D8">
      <w:pPr>
        <w:jc w:val="both"/>
        <w:rPr>
          <w:rFonts w:ascii="Arial" w:hAnsi="Arial" w:cs="Arial"/>
        </w:rPr>
      </w:pPr>
    </w:p>
    <w:p w:rsidR="00BF7FD4" w:rsidRDefault="00BF7FD4" w:rsidP="005C16D8">
      <w:pPr>
        <w:jc w:val="both"/>
        <w:rPr>
          <w:rFonts w:ascii="Arial" w:hAnsi="Arial" w:cs="Arial"/>
        </w:rPr>
      </w:pPr>
    </w:p>
    <w:p w:rsidR="00BF7FD4" w:rsidRDefault="00BF7FD4" w:rsidP="00BF7FD4">
      <w:pPr>
        <w:spacing w:after="0"/>
        <w:jc w:val="both"/>
        <w:rPr>
          <w:rFonts w:ascii="Arial" w:hAnsi="Arial" w:cs="Arial"/>
        </w:rPr>
      </w:pPr>
    </w:p>
    <w:p w:rsidR="005C16D8" w:rsidRPr="00C80451" w:rsidRDefault="005C16D8" w:rsidP="00BF7FD4">
      <w:pPr>
        <w:spacing w:after="0"/>
        <w:jc w:val="both"/>
        <w:rPr>
          <w:rFonts w:ascii="Arial" w:hAnsi="Arial" w:cs="Arial"/>
        </w:rPr>
      </w:pPr>
      <w:proofErr w:type="gramStart"/>
      <w:r w:rsidRPr="00C80451">
        <w:rPr>
          <w:rFonts w:ascii="Arial" w:hAnsi="Arial" w:cs="Arial"/>
        </w:rPr>
        <w:t>На основу члана 63 став 1.</w:t>
      </w:r>
      <w:proofErr w:type="gramEnd"/>
      <w:r w:rsidRPr="00C80451">
        <w:rPr>
          <w:rFonts w:ascii="Arial" w:hAnsi="Arial" w:cs="Arial"/>
        </w:rPr>
        <w:t xml:space="preserve"> </w:t>
      </w:r>
      <w:proofErr w:type="gramStart"/>
      <w:r w:rsidRPr="00C80451">
        <w:rPr>
          <w:rFonts w:ascii="Arial" w:hAnsi="Arial" w:cs="Arial"/>
        </w:rPr>
        <w:t>и</w:t>
      </w:r>
      <w:proofErr w:type="gramEnd"/>
      <w:r w:rsidRPr="00C80451">
        <w:rPr>
          <w:rFonts w:ascii="Arial" w:hAnsi="Arial" w:cs="Arial"/>
        </w:rPr>
        <w:t xml:space="preserve"> став 5. Закона о јавним набавкама („Сл.гласник РС</w:t>
      </w:r>
      <w:proofErr w:type="gramStart"/>
      <w:r w:rsidRPr="00C80451">
        <w:rPr>
          <w:rFonts w:ascii="Arial" w:hAnsi="Arial" w:cs="Arial"/>
        </w:rPr>
        <w:t>“ број</w:t>
      </w:r>
      <w:proofErr w:type="gramEnd"/>
      <w:r w:rsidRPr="00C80451">
        <w:rPr>
          <w:rFonts w:ascii="Arial" w:hAnsi="Arial" w:cs="Arial"/>
        </w:rPr>
        <w:t xml:space="preserve"> 124/2012;14/2015 и 68/2015) наручилац Центар за образовање Крагујевац, доноси:</w:t>
      </w:r>
    </w:p>
    <w:p w:rsidR="005C16D8" w:rsidRDefault="005C16D8" w:rsidP="00BF7FD4">
      <w:pPr>
        <w:spacing w:after="0"/>
        <w:jc w:val="both"/>
        <w:rPr>
          <w:rFonts w:ascii="Arial" w:hAnsi="Arial" w:cs="Arial"/>
        </w:rPr>
      </w:pPr>
      <w:r w:rsidRPr="00C80451">
        <w:rPr>
          <w:rFonts w:ascii="Arial" w:hAnsi="Arial" w:cs="Arial"/>
        </w:rPr>
        <w:t xml:space="preserve">Измене и допуне конкурсне документације за јавну набавку мале вредности-добара- </w:t>
      </w:r>
      <w:r>
        <w:rPr>
          <w:rFonts w:ascii="Arial" w:hAnsi="Arial" w:cs="Arial"/>
        </w:rPr>
        <w:t>Средстава за хигијену, чишћење и хемијских средстава</w:t>
      </w:r>
      <w:r w:rsidRPr="00C80451">
        <w:rPr>
          <w:rFonts w:ascii="Arial" w:hAnsi="Arial" w:cs="Arial"/>
        </w:rPr>
        <w:t xml:space="preserve"> за потребе „Центра за образовање Крагујевац“ од </w:t>
      </w:r>
      <w:r>
        <w:rPr>
          <w:rFonts w:ascii="Arial" w:hAnsi="Arial" w:cs="Arial"/>
        </w:rPr>
        <w:t>14</w:t>
      </w:r>
      <w:r w:rsidRPr="00C80451">
        <w:rPr>
          <w:rFonts w:ascii="Arial" w:hAnsi="Arial" w:cs="Arial"/>
        </w:rPr>
        <w:t xml:space="preserve">.11.2018.године, редни број јавне набавке </w:t>
      </w:r>
      <w:r w:rsidR="000D4AE5" w:rsidRPr="00C80451">
        <w:rPr>
          <w:rFonts w:ascii="Arial" w:hAnsi="Arial" w:cs="Arial"/>
        </w:rPr>
        <w:t>1.1.</w:t>
      </w:r>
      <w:r w:rsidR="000D4AE5">
        <w:rPr>
          <w:rFonts w:ascii="Arial" w:hAnsi="Arial" w:cs="Arial"/>
        </w:rPr>
        <w:t xml:space="preserve">4 у плану набавки за 2019.годину. </w:t>
      </w:r>
    </w:p>
    <w:p w:rsidR="00BF7FD4" w:rsidRPr="005C16D8" w:rsidRDefault="00BF7FD4" w:rsidP="00BF7FD4">
      <w:pPr>
        <w:spacing w:after="0"/>
        <w:jc w:val="both"/>
        <w:rPr>
          <w:rFonts w:ascii="Arial" w:hAnsi="Arial" w:cs="Arial"/>
        </w:rPr>
      </w:pPr>
    </w:p>
    <w:p w:rsidR="005C16D8" w:rsidRPr="00C80451" w:rsidRDefault="005C16D8" w:rsidP="00BF7FD4">
      <w:pPr>
        <w:spacing w:after="0"/>
        <w:jc w:val="center"/>
        <w:rPr>
          <w:rFonts w:ascii="Arial" w:hAnsi="Arial" w:cs="Arial"/>
          <w:b/>
          <w:bCs/>
        </w:rPr>
      </w:pPr>
      <w:r w:rsidRPr="00C80451">
        <w:rPr>
          <w:rFonts w:ascii="Arial" w:hAnsi="Arial" w:cs="Arial"/>
          <w:b/>
          <w:bCs/>
        </w:rPr>
        <w:t>I</w:t>
      </w:r>
    </w:p>
    <w:p w:rsidR="00BF7FD4" w:rsidRDefault="005C16D8" w:rsidP="00121C6F">
      <w:pPr>
        <w:spacing w:after="0"/>
        <w:jc w:val="both"/>
        <w:rPr>
          <w:rFonts w:ascii="Arial" w:hAnsi="Arial" w:cs="Arial"/>
        </w:rPr>
        <w:sectPr w:rsidR="00BF7FD4" w:rsidSect="00BF7FD4">
          <w:footerReference w:type="even" r:id="rId9"/>
          <w:footerReference w:type="default" r:id="rId10"/>
          <w:footerReference w:type="first" r:id="rId11"/>
          <w:pgSz w:w="11930" w:h="16850"/>
          <w:pgMar w:top="1060" w:right="450" w:bottom="743" w:left="760" w:header="0" w:footer="544" w:gutter="0"/>
          <w:cols w:space="720"/>
          <w:docGrid w:linePitch="299"/>
        </w:sectPr>
      </w:pPr>
      <w:r w:rsidRPr="00C80451">
        <w:rPr>
          <w:rFonts w:ascii="Arial" w:hAnsi="Arial" w:cs="Arial"/>
        </w:rPr>
        <w:t>У тексту конкурсне документације у поглављу I</w:t>
      </w:r>
      <w:r>
        <w:rPr>
          <w:rFonts w:ascii="Arial" w:hAnsi="Arial" w:cs="Arial"/>
        </w:rPr>
        <w:t>I</w:t>
      </w:r>
      <w:r w:rsidRPr="00C804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Техничке карактеристике (спецификације) производа који су предмет набавки с</w:t>
      </w:r>
      <w:r w:rsidR="00644A94">
        <w:rPr>
          <w:rFonts w:ascii="Arial" w:hAnsi="Arial" w:cs="Arial"/>
        </w:rPr>
        <w:t>а исказаним називима и потребним количинама, табеле са називима производа Прв</w:t>
      </w:r>
      <w:r w:rsidR="008538F0">
        <w:rPr>
          <w:rFonts w:ascii="Arial" w:hAnsi="Arial" w:cs="Arial"/>
        </w:rPr>
        <w:t>а</w:t>
      </w:r>
      <w:r w:rsidR="00644A94">
        <w:rPr>
          <w:rFonts w:ascii="Arial" w:hAnsi="Arial" w:cs="Arial"/>
        </w:rPr>
        <w:t xml:space="preserve"> партиј</w:t>
      </w:r>
      <w:r w:rsidR="008538F0">
        <w:rPr>
          <w:rFonts w:ascii="Arial" w:hAnsi="Arial" w:cs="Arial"/>
        </w:rPr>
        <w:t>а</w:t>
      </w:r>
      <w:r w:rsidR="00644A94">
        <w:rPr>
          <w:rFonts w:ascii="Arial" w:hAnsi="Arial" w:cs="Arial"/>
        </w:rPr>
        <w:t xml:space="preserve"> –средства за хигијену и чишћење и Друга партија-хемијска средства за професионалну судомашину, на странама 5, 6 и 8 </w:t>
      </w:r>
      <w:r w:rsidR="008538F0">
        <w:rPr>
          <w:rFonts w:ascii="Arial" w:hAnsi="Arial" w:cs="Arial"/>
        </w:rPr>
        <w:t xml:space="preserve">се мењају </w:t>
      </w:r>
      <w:r w:rsidR="001C5D71">
        <w:rPr>
          <w:rFonts w:ascii="Arial" w:hAnsi="Arial" w:cs="Arial"/>
        </w:rPr>
        <w:t xml:space="preserve">и допуњују, тако да </w:t>
      </w:r>
      <w:r w:rsidR="00644A94">
        <w:rPr>
          <w:rFonts w:ascii="Arial" w:hAnsi="Arial" w:cs="Arial"/>
        </w:rPr>
        <w:t>сада</w:t>
      </w:r>
      <w:r w:rsidR="008538F0">
        <w:rPr>
          <w:rFonts w:ascii="Arial" w:hAnsi="Arial" w:cs="Arial"/>
        </w:rPr>
        <w:t xml:space="preserve"> стране 5,6,7,8 и 9</w:t>
      </w:r>
      <w:r w:rsidR="001C5D71">
        <w:rPr>
          <w:rFonts w:ascii="Arial" w:hAnsi="Arial" w:cs="Arial"/>
        </w:rPr>
        <w:t xml:space="preserve"> из конкурсне документације</w:t>
      </w:r>
      <w:r w:rsidR="008538F0">
        <w:rPr>
          <w:rFonts w:ascii="Arial" w:hAnsi="Arial" w:cs="Arial"/>
        </w:rPr>
        <w:t xml:space="preserve"> са </w:t>
      </w:r>
      <w:r w:rsidR="001C5D71">
        <w:rPr>
          <w:rFonts w:ascii="Arial" w:hAnsi="Arial" w:cs="Arial"/>
        </w:rPr>
        <w:t>техничким карактеристикама производа које су предмет набавки са исказаним називима и потребним количинама ,</w:t>
      </w:r>
      <w:r w:rsidR="008538F0">
        <w:rPr>
          <w:rFonts w:ascii="Arial" w:hAnsi="Arial" w:cs="Arial"/>
        </w:rPr>
        <w:t>са пратећим текстом и напомена</w:t>
      </w:r>
      <w:r w:rsidR="001C5D71">
        <w:rPr>
          <w:rFonts w:ascii="Arial" w:hAnsi="Arial" w:cs="Arial"/>
        </w:rPr>
        <w:t>ма</w:t>
      </w:r>
      <w:r w:rsidR="008538F0">
        <w:rPr>
          <w:rFonts w:ascii="Arial" w:hAnsi="Arial" w:cs="Arial"/>
        </w:rPr>
        <w:t xml:space="preserve"> </w:t>
      </w:r>
      <w:r w:rsidR="00121C6F">
        <w:rPr>
          <w:rFonts w:ascii="Arial" w:hAnsi="Arial" w:cs="Arial"/>
        </w:rPr>
        <w:t>глас</w:t>
      </w:r>
    </w:p>
    <w:p w:rsidR="00B02C46" w:rsidRDefault="00B02C46" w:rsidP="005C16D8">
      <w:pPr>
        <w:jc w:val="both"/>
        <w:rPr>
          <w:rFonts w:ascii="Arial" w:hAnsi="Arial" w:cs="Arial"/>
        </w:rPr>
      </w:pPr>
    </w:p>
    <w:tbl>
      <w:tblPr>
        <w:tblW w:w="16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0"/>
        <w:gridCol w:w="5285"/>
        <w:gridCol w:w="1350"/>
        <w:gridCol w:w="56"/>
        <w:gridCol w:w="920"/>
        <w:gridCol w:w="194"/>
        <w:gridCol w:w="1044"/>
        <w:gridCol w:w="126"/>
        <w:gridCol w:w="977"/>
        <w:gridCol w:w="38"/>
        <w:gridCol w:w="335"/>
        <w:gridCol w:w="902"/>
        <w:gridCol w:w="59"/>
        <w:gridCol w:w="479"/>
        <w:gridCol w:w="738"/>
        <w:gridCol w:w="40"/>
        <w:gridCol w:w="2192"/>
        <w:gridCol w:w="1121"/>
        <w:gridCol w:w="18"/>
      </w:tblGrid>
      <w:tr w:rsidR="00BF7FD4" w:rsidRPr="00BF7FD4" w:rsidTr="00121C6F">
        <w:trPr>
          <w:gridAfter w:val="1"/>
          <w:wAfter w:w="18" w:type="dxa"/>
          <w:trHeight w:val="288"/>
        </w:trPr>
        <w:tc>
          <w:tcPr>
            <w:tcW w:w="82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FD4" w:rsidRPr="00BF7FD4" w:rsidRDefault="00BF7FD4" w:rsidP="00121C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F7F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ПРВА ПАРТИЈА – средства за хигијену и чишћење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F7FD4" w:rsidRPr="00BF7FD4" w:rsidTr="00121C6F">
        <w:trPr>
          <w:gridAfter w:val="1"/>
          <w:wAfter w:w="18" w:type="dxa"/>
          <w:trHeight w:val="71"/>
        </w:trPr>
        <w:tc>
          <w:tcPr>
            <w:tcW w:w="82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FD4" w:rsidRPr="00BF7FD4" w:rsidRDefault="00BF7FD4" w:rsidP="00BF7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F7FD4" w:rsidRPr="00BF7FD4" w:rsidTr="00121C6F">
        <w:trPr>
          <w:trHeight w:val="18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F7FD4">
              <w:rPr>
                <w:rFonts w:ascii="Arial" w:eastAsia="Arial" w:hAnsi="Arial" w:cs="Arial"/>
                <w:color w:val="000000"/>
                <w:sz w:val="18"/>
                <w:szCs w:val="18"/>
              </w:rPr>
              <w:t>у динарима</w:t>
            </w:r>
          </w:p>
        </w:tc>
      </w:tr>
      <w:tr w:rsidR="00BF7FD4" w:rsidRPr="00BF7FD4" w:rsidTr="00121C6F">
        <w:trPr>
          <w:gridAfter w:val="2"/>
          <w:wAfter w:w="1139" w:type="dxa"/>
          <w:trHeight w:val="10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р.бр.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назив производа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(1)</w:t>
            </w:r>
          </w:p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количина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(2)</w:t>
            </w:r>
          </w:p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јединична цена без ПДВ-а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(3)</w:t>
            </w:r>
          </w:p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јединична цена са ПДВ-ом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(4)</w:t>
            </w:r>
          </w:p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укупна вредност без ПДВ-а</w:t>
            </w:r>
          </w:p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(1 X 2)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(5)</w:t>
            </w:r>
          </w:p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укупна вредност са ПДВ-ом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(6)</w:t>
            </w:r>
          </w:p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порекло производа - произвођач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 xml:space="preserve">Убруси, у ролни –oбични, двослојни бели, минимум 600 гр -комад.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850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Тоалет папир у листићима, обични,бели 100/1, 100% природна целулоза,  једнослојни-комад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9000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Вреће за смеће 20 лит., 440*500, паковање од 30 комада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300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Вреће за смеће 40 лит., 460*600, паковање од 10 комада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450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Вреће за смеће 240 лит., 1200*1300, паковање  од 10 комада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420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4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ПВЦ корпа за канцеларијски отпад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Бриско са пластичном дршком  дужине 110 цм (минимум) и навојем на једној страни -комад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8.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Уложак за бриска са навојем за монтирање на пластичну дршку-комад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ПВЦ  дршка за бриска дужине 110 цм (минимум) са навојем на једној страни -комад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10.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Кофа са оцеђивачем, канта за бриска-комад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Уложак – сунђер(упијајући)  за зогер-комад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12.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ПВЦ  метла са дршком-комад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13.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Ђубравник ПВЦ са гумом-комад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14.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WC  четка, велика са постољем од ПВЦ-а, комад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Прашак за веш, за машинско прање веша од 30 до 90 степени</w:t>
            </w:r>
            <w:r w:rsidRPr="00BF7FD4">
              <w:rPr>
                <w:rFonts w:ascii="Arial" w:eastAsia="Arial" w:hAnsi="Arial" w:cs="Arial"/>
                <w:color w:val="C00000"/>
                <w:sz w:val="16"/>
                <w:szCs w:val="16"/>
              </w:rPr>
              <w:t>,</w:t>
            </w:r>
            <w:r w:rsidRPr="00BF7FD4">
              <w:rPr>
                <w:rFonts w:ascii="Arial" w:eastAsia="Arial" w:hAnsi="Arial" w:cs="Arial"/>
                <w:sz w:val="16"/>
                <w:szCs w:val="16"/>
              </w:rPr>
              <w:t>5-15% анјонски сурфанканти, сапун, нејонски сурфанканти, &lt; 5% фосфонати, састојци: оптичка белила,мириси и ензими, дерматолошки исправан, паковање 10/1 кг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Течно средство за скидање флека са тканина, да отклања све врсте флека -паковање  од 1л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Омекшивач  за веш, тканину,са постојаним мирисом, од 5-15% катјонски сурфанканти, боја, мирис,  паковање у боци од 4.л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18.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Течно средство за ручно прање судова, паковање 1/1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ED200E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120.55pt;margin-top:28.65pt;width:25.8pt;height:21.15pt;z-index:251662336;mso-position-horizontal-relative:text;mso-position-vertical-relative:text" filled="f" stroked="f">
                  <v:textbox>
                    <w:txbxContent>
                      <w:p w:rsidR="00F32B9B" w:rsidRDefault="00F32B9B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="00BF7FD4"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lastRenderedPageBreak/>
              <w:t>19.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 xml:space="preserve">Сунђер за прање судова, абразивни, 1/1,  димензија 8,5*6*4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140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Жица за рибање судова, паковање  од 2 комада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21.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 xml:space="preserve">Трулекс крпа, сунђераста трулекс крпа,  димензија 16*14,7,паковање од 3.комада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22.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 xml:space="preserve">Течно средство за прање стаклених површина, </w:t>
            </w:r>
            <w:proofErr w:type="gramStart"/>
            <w:r w:rsidRPr="00BF7FD4">
              <w:rPr>
                <w:rFonts w:ascii="Arial" w:eastAsia="Arial" w:hAnsi="Arial" w:cs="Arial"/>
                <w:sz w:val="16"/>
                <w:szCs w:val="16"/>
              </w:rPr>
              <w:t>паковање  у</w:t>
            </w:r>
            <w:proofErr w:type="gramEnd"/>
            <w:r w:rsidRPr="00BF7FD4">
              <w:rPr>
                <w:rFonts w:ascii="Arial" w:eastAsia="Arial" w:hAnsi="Arial" w:cs="Arial"/>
                <w:sz w:val="16"/>
                <w:szCs w:val="16"/>
              </w:rPr>
              <w:t xml:space="preserve"> пластичној амбалажи од 5. </w:t>
            </w:r>
            <w:proofErr w:type="gramStart"/>
            <w:r w:rsidRPr="00BF7FD4">
              <w:rPr>
                <w:rFonts w:ascii="Arial" w:eastAsia="Arial" w:hAnsi="Arial" w:cs="Arial"/>
                <w:sz w:val="16"/>
                <w:szCs w:val="16"/>
              </w:rPr>
              <w:t>л .</w:t>
            </w:r>
            <w:proofErr w:type="gramEnd"/>
            <w:r w:rsidRPr="00BF7FD4">
              <w:rPr>
                <w:rFonts w:ascii="Arial" w:eastAsia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4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23.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 xml:space="preserve">Течно средство за прање стаклених површина са пумпицом, паковање од 750 </w:t>
            </w:r>
            <w:proofErr w:type="gramStart"/>
            <w:r w:rsidRPr="00BF7FD4">
              <w:rPr>
                <w:rFonts w:ascii="Arial" w:eastAsia="Arial" w:hAnsi="Arial" w:cs="Arial"/>
                <w:sz w:val="16"/>
                <w:szCs w:val="16"/>
              </w:rPr>
              <w:t>мл.,</w:t>
            </w:r>
            <w:proofErr w:type="gramEnd"/>
            <w:r w:rsidRPr="00BF7FD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4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 xml:space="preserve">Течно средство за одмашћивање радних површина у кухињи,  са пумпицом, паковање од 750 мл,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4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 xml:space="preserve">Течно средство за одмашћивање шпорета, рерни, фритезе и остале опреме у кухињи,  са пумпицом, паковање 750 мл,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4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Течно средство за отклањање нечистоћа, одмашћивања и дезинфекције плочица у кухињи, паковање 1/1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Течно-кремасто средство за чишћење разних површина, паковање од 500 мл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4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Течно средство за отклањање нечистоћа, каменца и дезинфекције санитарних плочица</w:t>
            </w:r>
            <w:proofErr w:type="gramStart"/>
            <w:r w:rsidRPr="00BF7FD4">
              <w:rPr>
                <w:rFonts w:ascii="Arial" w:eastAsia="Arial" w:hAnsi="Arial" w:cs="Arial"/>
                <w:sz w:val="16"/>
                <w:szCs w:val="16"/>
              </w:rPr>
              <w:t>,  са</w:t>
            </w:r>
            <w:proofErr w:type="gramEnd"/>
            <w:r w:rsidRPr="00BF7FD4">
              <w:rPr>
                <w:rFonts w:ascii="Arial" w:eastAsia="Arial" w:hAnsi="Arial" w:cs="Arial"/>
                <w:sz w:val="16"/>
                <w:szCs w:val="16"/>
              </w:rPr>
              <w:t xml:space="preserve"> пумпицом ,паковање 750 мл.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29.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Течно средство за прање WC шоља, WC санитар, паковање 1/1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130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30.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Освеживач за WC шољу,  паковање 2/1 у корпици, чврст, направљен на бази потпуно нешкодљивих биоразградивих и у води растворивих супстанци, 2 комада у паковању</w:t>
            </w:r>
            <w:r w:rsidRPr="00BF7FD4">
              <w:rPr>
                <w:rFonts w:ascii="Arial" w:eastAsia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31.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Писоар куглице, паковање од 100 гр.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300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32.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Сапун течни, са глицерином, да пени, за хигијенску свакодневну дезинфекцију,паковање у пластичној амбалажи од  5 .л</w:t>
            </w:r>
            <w:r w:rsidRPr="00BF7FD4">
              <w:rPr>
                <w:rFonts w:ascii="Arial" w:eastAsia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33.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Освеживач за просторије мириса лаванде, 300 мл, комад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34.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Рукавице гумене, величине XL,  пар</w:t>
            </w:r>
            <w:r w:rsidRPr="00BF7FD4">
              <w:rPr>
                <w:rFonts w:ascii="Arial" w:eastAsia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200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BF7FD4" w:rsidRPr="00BF7FD4" w:rsidTr="00121C6F">
        <w:trPr>
          <w:gridAfter w:val="2"/>
          <w:wAfter w:w="1139" w:type="dxa"/>
          <w:trHeight w:val="39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sz w:val="16"/>
                <w:szCs w:val="16"/>
              </w:rPr>
              <w:t>Хигијенске рукавице-латекс, са пудером, величине XL, паковање 1/100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FD4" w:rsidRPr="00BF7FD4" w:rsidRDefault="00BF7FD4" w:rsidP="00BF7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F7FD4"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6"/>
          <w:szCs w:val="16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746"/>
        <w:gridCol w:w="3563"/>
        <w:gridCol w:w="3564"/>
        <w:gridCol w:w="3564"/>
      </w:tblGrid>
      <w:tr w:rsidR="00BF7FD4" w:rsidRPr="00BF7FD4" w:rsidTr="009D47CB">
        <w:trPr>
          <w:trHeight w:val="530"/>
        </w:trPr>
        <w:tc>
          <w:tcPr>
            <w:tcW w:w="2746" w:type="dxa"/>
            <w:vMerge w:val="restart"/>
            <w:vAlign w:val="center"/>
          </w:tcPr>
          <w:p w:rsidR="00BF7FD4" w:rsidRPr="00BF7FD4" w:rsidRDefault="00BF7FD4" w:rsidP="00BF7F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Укупно:</w:t>
            </w:r>
          </w:p>
        </w:tc>
        <w:tc>
          <w:tcPr>
            <w:tcW w:w="3563" w:type="dxa"/>
            <w:vAlign w:val="center"/>
          </w:tcPr>
          <w:p w:rsidR="00BF7FD4" w:rsidRPr="00BF7FD4" w:rsidRDefault="00BF7FD4" w:rsidP="00BF7F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Укупно без ПДВ-а</w:t>
            </w:r>
          </w:p>
        </w:tc>
        <w:tc>
          <w:tcPr>
            <w:tcW w:w="3564" w:type="dxa"/>
            <w:vAlign w:val="center"/>
          </w:tcPr>
          <w:p w:rsidR="00BF7FD4" w:rsidRPr="00BF7FD4" w:rsidRDefault="00BF7FD4" w:rsidP="00BF7F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Износ ПДВ-а</w:t>
            </w:r>
          </w:p>
        </w:tc>
        <w:tc>
          <w:tcPr>
            <w:tcW w:w="3564" w:type="dxa"/>
            <w:vAlign w:val="center"/>
          </w:tcPr>
          <w:p w:rsidR="00BF7FD4" w:rsidRPr="00BF7FD4" w:rsidRDefault="00BF7FD4" w:rsidP="00BF7F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Укупно са ПДВ-ом</w:t>
            </w:r>
          </w:p>
        </w:tc>
      </w:tr>
      <w:tr w:rsidR="00BF7FD4" w:rsidRPr="00BF7FD4" w:rsidTr="009D47CB">
        <w:trPr>
          <w:trHeight w:val="530"/>
        </w:trPr>
        <w:tc>
          <w:tcPr>
            <w:tcW w:w="2746" w:type="dxa"/>
            <w:vMerge/>
            <w:vAlign w:val="center"/>
          </w:tcPr>
          <w:p w:rsidR="00BF7FD4" w:rsidRPr="00BF7FD4" w:rsidRDefault="00BF7FD4" w:rsidP="00BF7F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Align w:val="center"/>
          </w:tcPr>
          <w:p w:rsidR="00BF7FD4" w:rsidRPr="00BF7FD4" w:rsidRDefault="00BF7FD4" w:rsidP="00BF7F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BF7FD4" w:rsidRPr="00BF7FD4" w:rsidRDefault="00BF7FD4" w:rsidP="00BF7F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BF7FD4" w:rsidRPr="00BF7FD4" w:rsidRDefault="00BF7FD4" w:rsidP="00BF7F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F7FD4" w:rsidRPr="00BF7FD4" w:rsidRDefault="00ED200E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shape id="_x0000_s1035" type="#_x0000_t202" style="position:absolute;margin-left:758.95pt;margin-top:56.55pt;width:25.8pt;height:21.15pt;z-index:251663360" filled="f" stroked="f">
            <v:textbox>
              <w:txbxContent>
                <w:p w:rsidR="00F32B9B" w:rsidRDefault="00F32B9B" w:rsidP="00F32B9B">
                  <w:r>
                    <w:t>6</w:t>
                  </w:r>
                </w:p>
              </w:txbxContent>
            </v:textbox>
          </v:shape>
        </w:pict>
      </w:r>
      <w:r w:rsidR="00BF7FD4" w:rsidRPr="00BF7FD4">
        <w:rPr>
          <w:rFonts w:ascii="Arial" w:eastAsia="Arial" w:hAnsi="Arial" w:cs="Arial"/>
        </w:rPr>
        <w:t xml:space="preserve">Место испоруке за производе под редним бројем: 1(200+650), 2(500+8.500), 3(120+180), 4(200+250), 5(200+220), 7(2+8), 8(10+35), 10(2+8), 12(3+6), 13(2+8), 14(4+46), 18(4+56), 19(20+120), 21(20+40), 23(4+46), 29(2+128), 30(10+50), 32(8+32), 33(5+35) и 34(15+185): f-co магацин у просторијама Центра, ул.Града Сирена 15/2 Крагујевац (количина приказана као први број у загради) и f-co магацин крагујевачко дечје </w:t>
      </w:r>
      <w:r w:rsidR="00BF7FD4" w:rsidRPr="00BF7FD4">
        <w:rPr>
          <w:rFonts w:ascii="Arial" w:eastAsia="Arial" w:hAnsi="Arial" w:cs="Arial"/>
        </w:rPr>
        <w:lastRenderedPageBreak/>
        <w:t>одмаралиште на Копаонику ( количина приказана као други број у загради)</w:t>
      </w: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BF7FD4">
        <w:rPr>
          <w:rFonts w:ascii="Arial" w:eastAsia="Arial" w:hAnsi="Arial" w:cs="Arial"/>
        </w:rPr>
        <w:t>Место испоруке за све остале производе: f-co магацин крагујевачко дечје одмаралиште на Копаонику.</w:t>
      </w: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BF7FD4">
        <w:rPr>
          <w:rFonts w:ascii="Arial" w:eastAsia="Arial" w:hAnsi="Arial" w:cs="Arial"/>
        </w:rPr>
        <w:t>Динамика рока испоруке: једном месечно.</w:t>
      </w: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BF7FD4">
        <w:rPr>
          <w:rFonts w:ascii="Arial" w:eastAsia="Arial" w:hAnsi="Arial" w:cs="Arial"/>
          <w:u w:val="single"/>
        </w:rPr>
        <w:t>Понуђач мора да достави:</w:t>
      </w:r>
    </w:p>
    <w:p w:rsidR="00BF7FD4" w:rsidRPr="00BF7FD4" w:rsidRDefault="00BF7FD4" w:rsidP="00BF7FD4">
      <w:pPr>
        <w:widowControl w:val="0"/>
        <w:numPr>
          <w:ilvl w:val="0"/>
          <w:numId w:val="3"/>
        </w:numPr>
        <w:tabs>
          <w:tab w:val="left" w:pos="0"/>
          <w:tab w:val="left" w:pos="681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BF7FD4">
        <w:rPr>
          <w:rFonts w:ascii="Arial" w:eastAsia="Arial" w:hAnsi="Arial" w:cs="Arial"/>
        </w:rPr>
        <w:t>Да располаже неопходним техничким капацитетом. Мора да</w:t>
      </w:r>
      <w:r w:rsidRPr="00BF7FD4">
        <w:rPr>
          <w:rFonts w:ascii="Arial" w:eastAsia="Arial" w:hAnsi="Arial" w:cs="Arial"/>
          <w:spacing w:val="-9"/>
        </w:rPr>
        <w:t xml:space="preserve"> </w:t>
      </w:r>
      <w:r w:rsidRPr="00BF7FD4">
        <w:rPr>
          <w:rFonts w:ascii="Arial" w:eastAsia="Arial" w:hAnsi="Arial" w:cs="Arial"/>
        </w:rPr>
        <w:t>поседује најмање једно регистровано возило за транспорт робе.</w:t>
      </w: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ind w:left="373"/>
        <w:rPr>
          <w:rFonts w:ascii="Arial" w:eastAsia="Arial" w:hAnsi="Arial" w:cs="Arial"/>
          <w:b/>
          <w:u w:val="single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ind w:left="373"/>
        <w:rPr>
          <w:rFonts w:ascii="Arial" w:eastAsia="Arial" w:hAnsi="Arial" w:cs="Arial"/>
          <w:b/>
          <w:u w:val="single"/>
        </w:rPr>
      </w:pPr>
      <w:proofErr w:type="gramStart"/>
      <w:r w:rsidRPr="00BF7FD4">
        <w:rPr>
          <w:rFonts w:ascii="Arial" w:eastAsia="Arial" w:hAnsi="Arial" w:cs="Arial"/>
          <w:b/>
          <w:u w:val="single"/>
        </w:rPr>
        <w:t>Напомена :</w:t>
      </w:r>
      <w:proofErr w:type="gramEnd"/>
    </w:p>
    <w:p w:rsidR="00BF7FD4" w:rsidRPr="00BF7FD4" w:rsidRDefault="00BF7FD4" w:rsidP="00BF7FD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FD4">
        <w:rPr>
          <w:rFonts w:ascii="Arial" w:eastAsia="Times New Roman" w:hAnsi="Arial" w:cs="Arial"/>
        </w:rPr>
        <w:t>Паковања која су предмет испоруке морају бити правилно декларисана.</w:t>
      </w:r>
    </w:p>
    <w:p w:rsidR="00BF7FD4" w:rsidRPr="00BF7FD4" w:rsidRDefault="00BF7FD4" w:rsidP="00BF7FD4">
      <w:pPr>
        <w:shd w:val="clear" w:color="auto" w:fill="FFFFFF"/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7FD4">
        <w:rPr>
          <w:rFonts w:ascii="Arial" w:eastAsia="Times New Roman" w:hAnsi="Arial" w:cs="Arial"/>
        </w:rPr>
        <w:t>Понуђач је у обавези да уз своју понуду достави декларацију за сваки производ који се нуди и који је наведен у техничкој спецификацији (оригинал или фотокопију са паковања производа).</w:t>
      </w:r>
      <w:proofErr w:type="gramEnd"/>
      <w:r w:rsidRPr="00BF7FD4">
        <w:rPr>
          <w:rFonts w:ascii="Arial" w:eastAsia="Times New Roman" w:hAnsi="Arial" w:cs="Arial"/>
        </w:rPr>
        <w:t> </w:t>
      </w:r>
      <w:proofErr w:type="gramStart"/>
      <w:r w:rsidRPr="00BF7FD4">
        <w:rPr>
          <w:rFonts w:ascii="Arial" w:eastAsia="Times New Roman" w:hAnsi="Arial" w:cs="Arial"/>
        </w:rPr>
        <w:t>Уколико Понуђач уз понуду не достави декларације за сваку ставку, таква ће се понуда одбити као неприхватљива.</w:t>
      </w:r>
      <w:proofErr w:type="gramEnd"/>
    </w:p>
    <w:p w:rsidR="00BF7FD4" w:rsidRPr="00BF7FD4" w:rsidRDefault="00BF7FD4" w:rsidP="00BF7FD4">
      <w:pPr>
        <w:shd w:val="clear" w:color="auto" w:fill="FFFFFF"/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7FD4">
        <w:rPr>
          <w:rFonts w:ascii="Arial" w:eastAsia="Times New Roman" w:hAnsi="Arial" w:cs="Arial"/>
        </w:rPr>
        <w:t>Добављач доставља уз сваку испоруку декларације за понуђене производе (оригинал или фотокопију са паковања производа).</w:t>
      </w:r>
      <w:proofErr w:type="gramEnd"/>
    </w:p>
    <w:p w:rsidR="00BF7FD4" w:rsidRPr="00BF7FD4" w:rsidRDefault="00BF7FD4" w:rsidP="00BF7FD4">
      <w:pPr>
        <w:shd w:val="clear" w:color="auto" w:fill="FFFFFF"/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7FD4">
        <w:rPr>
          <w:rFonts w:ascii="Arial" w:eastAsia="Times New Roman" w:hAnsi="Arial" w:cs="Arial"/>
        </w:rPr>
        <w:t>За све време трајања уговора Добављач мора да испоручује искључиво производ који је понудио у обрасцу техничких спецификација са декларацијом производа.</w:t>
      </w:r>
      <w:proofErr w:type="gramEnd"/>
      <w:r w:rsidRPr="00BF7FD4">
        <w:rPr>
          <w:rFonts w:ascii="Arial" w:eastAsia="Times New Roman" w:hAnsi="Arial" w:cs="Arial"/>
        </w:rPr>
        <w:t xml:space="preserve"> </w:t>
      </w:r>
      <w:proofErr w:type="gramStart"/>
      <w:r w:rsidRPr="00BF7FD4">
        <w:rPr>
          <w:rFonts w:ascii="Arial" w:eastAsia="Times New Roman" w:hAnsi="Arial" w:cs="Arial"/>
        </w:rPr>
        <w:t>Декларација мора бити лако уочљива, јасна и читка.</w:t>
      </w:r>
      <w:proofErr w:type="gramEnd"/>
      <w:r w:rsidRPr="00BF7FD4">
        <w:rPr>
          <w:rFonts w:ascii="Arial" w:eastAsia="Times New Roman" w:hAnsi="Arial" w:cs="Arial"/>
        </w:rPr>
        <w:t xml:space="preserve"> </w:t>
      </w:r>
      <w:proofErr w:type="gramStart"/>
      <w:r w:rsidRPr="00BF7FD4">
        <w:rPr>
          <w:rFonts w:ascii="Arial" w:eastAsia="Times New Roman" w:hAnsi="Arial" w:cs="Arial"/>
        </w:rPr>
        <w:t>Она не сме да садржи ознаке   (називе слике, цртежа и др.) које би могле довести у заблуду наручиоца (његовог корисника) у погледу порекла и квалитета производа и мора бити на српском језику.</w:t>
      </w:r>
      <w:proofErr w:type="gramEnd"/>
    </w:p>
    <w:p w:rsidR="00BF7FD4" w:rsidRPr="00BF7FD4" w:rsidRDefault="00BF7FD4" w:rsidP="00BF7FD4">
      <w:pPr>
        <w:shd w:val="clear" w:color="auto" w:fill="FFFFFF"/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7FD4">
        <w:rPr>
          <w:rFonts w:ascii="Arial" w:eastAsia="Times New Roman" w:hAnsi="Arial" w:cs="Arial"/>
        </w:rPr>
        <w:t>Промена производа (или произвођача производа) у току трајања уговора, могућа је само изузетно уз претходно писмено обавештење Наручиоца и </w:t>
      </w:r>
      <w:r w:rsidRPr="00BF7FD4">
        <w:rPr>
          <w:rFonts w:ascii="Arial" w:eastAsia="Times New Roman" w:hAnsi="Arial" w:cs="Arial"/>
          <w:bCs/>
        </w:rPr>
        <w:t>по добијању његове писмене сагласности</w:t>
      </w:r>
      <w:r w:rsidRPr="00BF7FD4">
        <w:rPr>
          <w:rFonts w:ascii="Arial" w:eastAsia="Times New Roman" w:hAnsi="Arial" w:cs="Arial"/>
        </w:rPr>
        <w:t>.</w:t>
      </w:r>
      <w:proofErr w:type="gramEnd"/>
      <w:r w:rsidRPr="00BF7FD4">
        <w:rPr>
          <w:rFonts w:ascii="Arial" w:eastAsia="Times New Roman" w:hAnsi="Arial" w:cs="Arial"/>
        </w:rPr>
        <w:t xml:space="preserve"> </w:t>
      </w:r>
      <w:proofErr w:type="gramStart"/>
      <w:r w:rsidRPr="00BF7FD4">
        <w:rPr>
          <w:rFonts w:ascii="Arial" w:eastAsia="Times New Roman" w:hAnsi="Arial" w:cs="Arial"/>
        </w:rPr>
        <w:t>Због промене произвођача / производа, Добављач не може захтевати промену цене.</w:t>
      </w:r>
      <w:proofErr w:type="gramEnd"/>
    </w:p>
    <w:p w:rsidR="00BF7FD4" w:rsidRPr="00BF7FD4" w:rsidRDefault="00BF7FD4" w:rsidP="00BF7FD4">
      <w:pPr>
        <w:shd w:val="clear" w:color="auto" w:fill="FFFFFF"/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FD4">
        <w:rPr>
          <w:rFonts w:ascii="Arial" w:eastAsia="Times New Roman" w:hAnsi="Arial" w:cs="Arial"/>
        </w:rPr>
        <w:t>Испоруке ће се обављати према писаном требовању и динамици које одреди Наручилац, а све у</w:t>
      </w:r>
      <w:proofErr w:type="gramStart"/>
      <w:r w:rsidRPr="00BF7FD4">
        <w:rPr>
          <w:rFonts w:ascii="Arial" w:eastAsia="Times New Roman" w:hAnsi="Arial" w:cs="Arial"/>
        </w:rPr>
        <w:t>  складу</w:t>
      </w:r>
      <w:proofErr w:type="gramEnd"/>
      <w:r w:rsidRPr="00BF7FD4">
        <w:rPr>
          <w:rFonts w:ascii="Arial" w:eastAsia="Times New Roman" w:hAnsi="Arial" w:cs="Arial"/>
        </w:rPr>
        <w:t xml:space="preserve"> са захтевом из конкурсне документације (минимално један по захтеву наручиоца). </w:t>
      </w:r>
      <w:proofErr w:type="gramStart"/>
      <w:r w:rsidRPr="00BF7FD4">
        <w:rPr>
          <w:rFonts w:ascii="Arial" w:eastAsia="Times New Roman" w:hAnsi="Arial" w:cs="Arial"/>
        </w:rPr>
        <w:t>Добављач је дужан да у предметној пословној сарадњи и испоруци добара, поштује све норме и стандарде везане за безбедност и здравље корисника, Заштиту животне средине и енергетску ефикасност.</w:t>
      </w:r>
      <w:proofErr w:type="gramEnd"/>
    </w:p>
    <w:p w:rsidR="00BF7FD4" w:rsidRPr="00BF7FD4" w:rsidRDefault="00BF7FD4" w:rsidP="00BF7FD4">
      <w:pPr>
        <w:widowControl w:val="0"/>
        <w:numPr>
          <w:ilvl w:val="0"/>
          <w:numId w:val="2"/>
        </w:numPr>
        <w:tabs>
          <w:tab w:val="left" w:pos="599"/>
          <w:tab w:val="left" w:pos="15026"/>
        </w:tabs>
        <w:autoSpaceDE w:val="0"/>
        <w:autoSpaceDN w:val="0"/>
        <w:spacing w:after="0" w:line="240" w:lineRule="auto"/>
        <w:ind w:right="21" w:firstLine="0"/>
        <w:jc w:val="both"/>
        <w:rPr>
          <w:rFonts w:ascii="Arial" w:eastAsia="Arial" w:hAnsi="Arial" w:cs="Arial"/>
        </w:rPr>
      </w:pPr>
      <w:r w:rsidRPr="00BF7FD4">
        <w:rPr>
          <w:rFonts w:ascii="Arial" w:eastAsia="Arial" w:hAnsi="Arial" w:cs="Arial"/>
        </w:rPr>
        <w:t>Добављач је у обавези да се придржава рокова испоруке датих у понуди, сатнице и начина транспорта за испоруку робе коју ће писаним добити од</w:t>
      </w:r>
      <w:r w:rsidRPr="00BF7FD4">
        <w:rPr>
          <w:rFonts w:ascii="Arial" w:eastAsia="Arial" w:hAnsi="Arial" w:cs="Arial"/>
          <w:spacing w:val="-19"/>
        </w:rPr>
        <w:t xml:space="preserve"> </w:t>
      </w:r>
      <w:r w:rsidRPr="00BF7FD4">
        <w:rPr>
          <w:rFonts w:ascii="Arial" w:eastAsia="Arial" w:hAnsi="Arial" w:cs="Arial"/>
        </w:rPr>
        <w:t>Наручиоца.</w:t>
      </w:r>
    </w:p>
    <w:p w:rsidR="00BF7FD4" w:rsidRPr="00BF7FD4" w:rsidRDefault="00BF7FD4" w:rsidP="00BF7FD4">
      <w:pPr>
        <w:widowControl w:val="0"/>
        <w:numPr>
          <w:ilvl w:val="0"/>
          <w:numId w:val="2"/>
        </w:numPr>
        <w:tabs>
          <w:tab w:val="left" w:pos="611"/>
        </w:tabs>
        <w:autoSpaceDE w:val="0"/>
        <w:autoSpaceDN w:val="0"/>
        <w:spacing w:after="0" w:line="240" w:lineRule="auto"/>
        <w:ind w:right="21" w:firstLine="0"/>
        <w:jc w:val="both"/>
        <w:rPr>
          <w:rFonts w:ascii="Arial" w:eastAsia="Arial" w:hAnsi="Arial" w:cs="Arial"/>
        </w:rPr>
      </w:pPr>
      <w:r w:rsidRPr="00BF7FD4">
        <w:rPr>
          <w:rFonts w:ascii="Arial" w:eastAsia="Arial" w:hAnsi="Arial" w:cs="Arial"/>
        </w:rPr>
        <w:t>Добављач је у обавези да се придржава и свих осталих захтева важећих техничких норми и стандарда, који нису поменути у техничкој спецификацији.</w:t>
      </w:r>
    </w:p>
    <w:p w:rsidR="00BF7FD4" w:rsidRPr="00BF7FD4" w:rsidRDefault="00BF7FD4" w:rsidP="00BF7FD4">
      <w:pPr>
        <w:widowControl w:val="0"/>
        <w:tabs>
          <w:tab w:val="left" w:pos="15026"/>
        </w:tabs>
        <w:autoSpaceDE w:val="0"/>
        <w:autoSpaceDN w:val="0"/>
        <w:spacing w:after="0" w:line="240" w:lineRule="auto"/>
        <w:ind w:left="373" w:right="21"/>
        <w:jc w:val="both"/>
        <w:rPr>
          <w:rFonts w:ascii="Arial" w:eastAsia="Arial" w:hAnsi="Arial" w:cs="Arial"/>
        </w:rPr>
      </w:pPr>
      <w:r w:rsidRPr="00BF7FD4">
        <w:rPr>
          <w:rFonts w:ascii="Arial" w:eastAsia="Arial" w:hAnsi="Arial" w:cs="Arial"/>
          <w:b/>
        </w:rPr>
        <w:t xml:space="preserve">IV </w:t>
      </w:r>
      <w:r w:rsidRPr="00BF7FD4">
        <w:rPr>
          <w:rFonts w:ascii="Arial" w:eastAsia="Arial" w:hAnsi="Arial" w:cs="Arial"/>
        </w:rPr>
        <w:t xml:space="preserve">Свака испорука која по свом квалитету не одговара спецификацији предмета набавке на основу записника о квалитетном пријему, у присуству или верификацији лица које је извршило испоруку </w:t>
      </w:r>
      <w:proofErr w:type="gramStart"/>
      <w:r w:rsidRPr="00BF7FD4">
        <w:rPr>
          <w:rFonts w:ascii="Arial" w:eastAsia="Arial" w:hAnsi="Arial" w:cs="Arial"/>
        </w:rPr>
        <w:t>( возач</w:t>
      </w:r>
      <w:proofErr w:type="gramEnd"/>
      <w:r w:rsidRPr="00BF7FD4">
        <w:rPr>
          <w:rFonts w:ascii="Arial" w:eastAsia="Arial" w:hAnsi="Arial" w:cs="Arial"/>
        </w:rPr>
        <w:t xml:space="preserve">) враћа се добављачу одмах по испоруци ако се недостатак уочи на лицу места или касније уколико установи скривене недостатаке на испорученим производима. </w:t>
      </w:r>
      <w:proofErr w:type="gramStart"/>
      <w:r w:rsidRPr="00BF7FD4">
        <w:rPr>
          <w:rFonts w:ascii="Arial" w:eastAsia="Arial" w:hAnsi="Arial" w:cs="Arial"/>
        </w:rPr>
        <w:t>Рок за подношење приговора на испоручене производе је рок исписан на декларацији производа (рок</w:t>
      </w:r>
      <w:r w:rsidRPr="00BF7FD4">
        <w:rPr>
          <w:rFonts w:ascii="Arial" w:eastAsia="Arial" w:hAnsi="Arial" w:cs="Arial"/>
          <w:spacing w:val="-6"/>
        </w:rPr>
        <w:t xml:space="preserve"> </w:t>
      </w:r>
      <w:r w:rsidRPr="00BF7FD4">
        <w:rPr>
          <w:rFonts w:ascii="Arial" w:eastAsia="Arial" w:hAnsi="Arial" w:cs="Arial"/>
        </w:rPr>
        <w:t>важења).</w:t>
      </w:r>
      <w:proofErr w:type="gramEnd"/>
    </w:p>
    <w:p w:rsidR="00BF7FD4" w:rsidRPr="00BF7FD4" w:rsidRDefault="00BF7FD4" w:rsidP="00BF7FD4">
      <w:pPr>
        <w:widowControl w:val="0"/>
        <w:tabs>
          <w:tab w:val="left" w:pos="15026"/>
        </w:tabs>
        <w:autoSpaceDE w:val="0"/>
        <w:autoSpaceDN w:val="0"/>
        <w:spacing w:after="0" w:line="240" w:lineRule="auto"/>
        <w:ind w:left="373" w:right="21"/>
        <w:jc w:val="both"/>
        <w:rPr>
          <w:rFonts w:ascii="Arial" w:eastAsia="Arial" w:hAnsi="Arial" w:cs="Arial"/>
        </w:rPr>
      </w:pPr>
      <w:proofErr w:type="gramStart"/>
      <w:r w:rsidRPr="00BF7FD4">
        <w:rPr>
          <w:rFonts w:ascii="Arial" w:eastAsia="Arial" w:hAnsi="Arial" w:cs="Arial"/>
          <w:b/>
        </w:rPr>
        <w:t>V</w:t>
      </w:r>
      <w:r w:rsidRPr="00BF7FD4">
        <w:rPr>
          <w:rFonts w:ascii="Arial" w:eastAsia="Arial" w:hAnsi="Arial" w:cs="Arial"/>
        </w:rPr>
        <w:t xml:space="preserve"> Добављач је дужан да одмах, а најкасније у року од 24 часа од момента пријема писаног приговора на утврђене недостатаке испоручених производа, исте отклони.</w:t>
      </w:r>
      <w:proofErr w:type="gramEnd"/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ind w:left="373" w:right="21"/>
        <w:jc w:val="both"/>
        <w:rPr>
          <w:rFonts w:ascii="Arial" w:eastAsia="Arial" w:hAnsi="Arial" w:cs="Arial"/>
        </w:rPr>
      </w:pPr>
      <w:proofErr w:type="gramStart"/>
      <w:r w:rsidRPr="00BF7FD4">
        <w:rPr>
          <w:rFonts w:ascii="Arial" w:eastAsia="Arial" w:hAnsi="Arial" w:cs="Arial"/>
          <w:b/>
        </w:rPr>
        <w:t>VI</w:t>
      </w:r>
      <w:r w:rsidRPr="00BF7FD4">
        <w:rPr>
          <w:rFonts w:ascii="Arial" w:eastAsia="Arial" w:hAnsi="Arial" w:cs="Arial"/>
        </w:rPr>
        <w:t xml:space="preserve"> Наручилац ће једнострано раскинути уговор уколико се у току трајања уговора због одступања у квалитету изврши повраћај више од три пута.</w:t>
      </w:r>
      <w:proofErr w:type="gramEnd"/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07" w:lineRule="exact"/>
        <w:ind w:right="1154"/>
        <w:jc w:val="right"/>
        <w:rPr>
          <w:rFonts w:ascii="Arial" w:eastAsia="Arial" w:hAnsi="Arial" w:cs="Arial"/>
          <w:b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07" w:lineRule="exact"/>
        <w:ind w:right="1154"/>
        <w:jc w:val="right"/>
        <w:rPr>
          <w:rFonts w:ascii="Arial" w:eastAsia="Arial" w:hAnsi="Arial" w:cs="Arial"/>
          <w:b/>
        </w:rPr>
      </w:pPr>
      <w:r w:rsidRPr="00BF7FD4">
        <w:rPr>
          <w:rFonts w:ascii="Arial" w:eastAsia="Arial" w:hAnsi="Arial" w:cs="Arial"/>
          <w:b/>
        </w:rPr>
        <w:t>Потпис овлашћеног лица</w:t>
      </w:r>
    </w:p>
    <w:p w:rsidR="00BF7FD4" w:rsidRPr="00BF7FD4" w:rsidRDefault="00BF7FD4" w:rsidP="00BF7FD4">
      <w:pPr>
        <w:widowControl w:val="0"/>
        <w:autoSpaceDE w:val="0"/>
        <w:autoSpaceDN w:val="0"/>
        <w:spacing w:after="0" w:line="207" w:lineRule="exact"/>
        <w:ind w:left="1651" w:right="2754"/>
        <w:jc w:val="center"/>
        <w:rPr>
          <w:rFonts w:ascii="Arial" w:eastAsia="Arial" w:hAnsi="Arial" w:cs="Arial"/>
          <w:b/>
        </w:rPr>
      </w:pPr>
      <w:r w:rsidRPr="00BF7FD4">
        <w:rPr>
          <w:rFonts w:ascii="Arial" w:eastAsia="Arial" w:hAnsi="Arial" w:cs="Arial"/>
          <w:b/>
        </w:rPr>
        <w:t xml:space="preserve">                                                                                                  МП</w:t>
      </w:r>
    </w:p>
    <w:p w:rsidR="00BF7FD4" w:rsidRPr="00BF7FD4" w:rsidRDefault="00ED200E" w:rsidP="00BF7FD4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pict>
          <v:shape id="_x0000_s1036" type="#_x0000_t202" style="position:absolute;margin-left:729pt;margin-top:34.85pt;width:25.8pt;height:21.15pt;z-index:251664384" filled="f" stroked="f">
            <v:textbox>
              <w:txbxContent>
                <w:p w:rsidR="00F32B9B" w:rsidRDefault="00F32B9B" w:rsidP="00F32B9B">
                  <w:r>
                    <w:t>7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noProof/>
        </w:rPr>
        <w:pict>
          <v:line id="Line 56" o:spid="_x0000_s1032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96.85pt,15.65pt" to="731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dLU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" strokeweight=".34664mm">
            <w10:wrap type="topAndBottom" anchorx="page"/>
          </v:line>
        </w:pict>
      </w: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  <w:sectPr w:rsidR="00BF7FD4" w:rsidRPr="00BF7FD4" w:rsidSect="00F32B9B">
          <w:footerReference w:type="default" r:id="rId12"/>
          <w:pgSz w:w="16850" w:h="11930" w:orient="landscape"/>
          <w:pgMar w:top="450" w:right="1060" w:bottom="450" w:left="743" w:header="0" w:footer="544" w:gutter="0"/>
          <w:pgNumType w:start="5"/>
          <w:cols w:space="720"/>
          <w:titlePg/>
          <w:docGrid w:linePitch="299"/>
        </w:sectPr>
      </w:pPr>
    </w:p>
    <w:tbl>
      <w:tblPr>
        <w:tblW w:w="31332" w:type="dxa"/>
        <w:tblInd w:w="93" w:type="dxa"/>
        <w:tblLook w:val="04A0" w:firstRow="1" w:lastRow="0" w:firstColumn="1" w:lastColumn="0" w:noHBand="0" w:noVBand="1"/>
      </w:tblPr>
      <w:tblGrid>
        <w:gridCol w:w="15794"/>
        <w:gridCol w:w="5715"/>
        <w:gridCol w:w="837"/>
        <w:gridCol w:w="826"/>
        <w:gridCol w:w="1480"/>
        <w:gridCol w:w="1480"/>
        <w:gridCol w:w="1480"/>
        <w:gridCol w:w="1480"/>
        <w:gridCol w:w="2240"/>
      </w:tblGrid>
      <w:tr w:rsidR="00BF7FD4" w:rsidRPr="00BF7FD4" w:rsidTr="009D47CB">
        <w:trPr>
          <w:trHeight w:val="288"/>
        </w:trPr>
        <w:tc>
          <w:tcPr>
            <w:tcW w:w="1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tblpY="912"/>
              <w:tblOverlap w:val="never"/>
              <w:tblW w:w="14575" w:type="dxa"/>
              <w:tblLook w:val="04A0" w:firstRow="1" w:lastRow="0" w:firstColumn="1" w:lastColumn="0" w:noHBand="0" w:noVBand="1"/>
            </w:tblPr>
            <w:tblGrid>
              <w:gridCol w:w="620"/>
              <w:gridCol w:w="5524"/>
              <w:gridCol w:w="992"/>
              <w:gridCol w:w="1184"/>
              <w:gridCol w:w="1160"/>
              <w:gridCol w:w="1320"/>
              <w:gridCol w:w="1615"/>
              <w:gridCol w:w="2160"/>
            </w:tblGrid>
            <w:tr w:rsidR="00BF7FD4" w:rsidRPr="00BF7FD4" w:rsidTr="00CD6D2D">
              <w:trPr>
                <w:trHeight w:val="60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BF7FD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р.бр.</w:t>
                  </w:r>
                </w:p>
              </w:tc>
              <w:tc>
                <w:tcPr>
                  <w:tcW w:w="5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BF7FD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назив производа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BF7FD4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(1)</w:t>
                  </w:r>
                </w:p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BF7FD4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количина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BF7FD4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(2)</w:t>
                  </w:r>
                </w:p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BF7FD4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јединична цена без ПДВ-а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BF7FD4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(3)</w:t>
                  </w:r>
                </w:p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BF7FD4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јединична цена са ПДВ-ом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BF7FD4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(4)</w:t>
                  </w:r>
                </w:p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BF7FD4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укупна вредност без ПДВ-а</w:t>
                  </w:r>
                </w:p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BF7FD4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(1 X 2)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BF7FD4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(5)</w:t>
                  </w:r>
                </w:p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BF7FD4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укупна вредност са ПДВ-ом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BF7FD4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(6)</w:t>
                  </w:r>
                </w:p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BF7FD4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порекло производа - произвођач</w:t>
                  </w:r>
                </w:p>
              </w:tc>
            </w:tr>
            <w:tr w:rsidR="00BF7FD4" w:rsidRPr="00BF7FD4" w:rsidTr="00CD6D2D">
              <w:trPr>
                <w:trHeight w:val="1086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BF7FD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F7FD4">
                    <w:rPr>
                      <w:rFonts w:ascii="Arial" w:eastAsia="Arial" w:hAnsi="Arial" w:cs="Arial"/>
                      <w:sz w:val="18"/>
                      <w:szCs w:val="18"/>
                    </w:rPr>
                    <w:t>Универзално, течно, високоалкално средство за машинско прање посуђа у професионалној судомашини, са садржајем активног хлора мин. 1-5%, калијум-хидроксида 5-10%, натријум-хидроксида мин, 1-5%, не садржи НТА, паковање 25/1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BF7FD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7FD4" w:rsidRPr="00BF7FD4" w:rsidTr="00CD6D2D">
              <w:trPr>
                <w:trHeight w:val="963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BF7FD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F7FD4">
                    <w:rPr>
                      <w:rFonts w:ascii="Arial" w:eastAsia="Arial" w:hAnsi="Arial" w:cs="Arial"/>
                      <w:sz w:val="18"/>
                      <w:szCs w:val="18"/>
                    </w:rPr>
                    <w:t>Универзално, течно неутрално средство за испирање посуђа у професионалној судомашини, са садржајем нејонски сурфактанти мин. 5-15% натријум кумен сулфоната мин. 5-15%, не садржи фосфате, хлор и НТА, паковање 10/1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BF7FD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BF7FD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FD4" w:rsidRPr="00BF7FD4" w:rsidRDefault="00BF7FD4" w:rsidP="00BF7F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BF7FD4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F7FD4" w:rsidRPr="00BF7FD4" w:rsidRDefault="00BF7FD4" w:rsidP="00BF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BF7FD4" w:rsidRPr="00BF7FD4" w:rsidRDefault="00BF7FD4" w:rsidP="00BF7FD4">
            <w:pPr>
              <w:spacing w:after="0" w:line="240" w:lineRule="auto"/>
              <w:ind w:left="474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F7F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ДРУГА ПАРТИЈА – хемијска средства за професионалну судомашину</w:t>
            </w:r>
          </w:p>
          <w:p w:rsidR="00BF7FD4" w:rsidRPr="00BF7FD4" w:rsidRDefault="00BF7FD4" w:rsidP="00BF7FD4">
            <w:pPr>
              <w:spacing w:after="0" w:line="240" w:lineRule="auto"/>
              <w:ind w:left="47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7FD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у динарима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7FD4" w:rsidRPr="00BF7FD4" w:rsidRDefault="00BF7FD4" w:rsidP="00BF7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F7FD4" w:rsidRPr="00BF7FD4" w:rsidRDefault="00BF7FD4" w:rsidP="00BF7FD4">
      <w:pPr>
        <w:widowControl w:val="0"/>
        <w:tabs>
          <w:tab w:val="left" w:pos="5130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noProof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Grid"/>
        <w:tblpPr w:leftFromText="180" w:rightFromText="180" w:vertAnchor="text" w:horzAnchor="page" w:tblpX="1051" w:tblpY="-15"/>
        <w:tblW w:w="0" w:type="auto"/>
        <w:tblLook w:val="04A0" w:firstRow="1" w:lastRow="0" w:firstColumn="1" w:lastColumn="0" w:noHBand="0" w:noVBand="1"/>
      </w:tblPr>
      <w:tblGrid>
        <w:gridCol w:w="2746"/>
        <w:gridCol w:w="3563"/>
        <w:gridCol w:w="3564"/>
        <w:gridCol w:w="3564"/>
      </w:tblGrid>
      <w:tr w:rsidR="00BF7FD4" w:rsidRPr="00BF7FD4" w:rsidTr="009D47CB">
        <w:trPr>
          <w:trHeight w:val="530"/>
        </w:trPr>
        <w:tc>
          <w:tcPr>
            <w:tcW w:w="2746" w:type="dxa"/>
            <w:vMerge w:val="restart"/>
            <w:vAlign w:val="center"/>
          </w:tcPr>
          <w:p w:rsidR="00BF7FD4" w:rsidRPr="00BF7FD4" w:rsidRDefault="00BF7FD4" w:rsidP="00BF7F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Укупно:</w:t>
            </w:r>
          </w:p>
        </w:tc>
        <w:tc>
          <w:tcPr>
            <w:tcW w:w="3563" w:type="dxa"/>
            <w:vAlign w:val="center"/>
          </w:tcPr>
          <w:p w:rsidR="00BF7FD4" w:rsidRPr="00BF7FD4" w:rsidRDefault="00BF7FD4" w:rsidP="00BF7F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Укупно без ПДВ-а</w:t>
            </w:r>
          </w:p>
        </w:tc>
        <w:tc>
          <w:tcPr>
            <w:tcW w:w="3564" w:type="dxa"/>
            <w:vAlign w:val="center"/>
          </w:tcPr>
          <w:p w:rsidR="00BF7FD4" w:rsidRPr="00BF7FD4" w:rsidRDefault="00BF7FD4" w:rsidP="00BF7F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Износ ПДВ-а</w:t>
            </w:r>
          </w:p>
        </w:tc>
        <w:tc>
          <w:tcPr>
            <w:tcW w:w="3564" w:type="dxa"/>
            <w:vAlign w:val="center"/>
          </w:tcPr>
          <w:p w:rsidR="00BF7FD4" w:rsidRPr="00BF7FD4" w:rsidRDefault="00BF7FD4" w:rsidP="00BF7F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F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Укупно са ПДВ-ом</w:t>
            </w:r>
          </w:p>
        </w:tc>
      </w:tr>
      <w:tr w:rsidR="00BF7FD4" w:rsidRPr="00BF7FD4" w:rsidTr="009D47CB">
        <w:trPr>
          <w:trHeight w:val="530"/>
        </w:trPr>
        <w:tc>
          <w:tcPr>
            <w:tcW w:w="2746" w:type="dxa"/>
            <w:vMerge/>
            <w:vAlign w:val="center"/>
          </w:tcPr>
          <w:p w:rsidR="00BF7FD4" w:rsidRPr="00BF7FD4" w:rsidRDefault="00BF7FD4" w:rsidP="00BF7F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Align w:val="center"/>
          </w:tcPr>
          <w:p w:rsidR="00BF7FD4" w:rsidRPr="00BF7FD4" w:rsidRDefault="00BF7FD4" w:rsidP="00BF7F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BF7FD4" w:rsidRPr="00BF7FD4" w:rsidRDefault="00BF7FD4" w:rsidP="00BF7F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BF7FD4" w:rsidRPr="00BF7FD4" w:rsidRDefault="00BF7FD4" w:rsidP="00BF7F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BF7FD4">
        <w:rPr>
          <w:rFonts w:ascii="Arial" w:eastAsia="Arial" w:hAnsi="Arial" w:cs="Arial"/>
        </w:rPr>
        <w:t>Место испоруке за све производе: f-co магацин крагујевачко дечје одмаралиште на Копаонику.</w:t>
      </w: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BF7FD4">
        <w:rPr>
          <w:rFonts w:ascii="Arial" w:eastAsia="Arial" w:hAnsi="Arial" w:cs="Arial"/>
        </w:rPr>
        <w:t>Динамика рока испоруке: једном месечно.</w:t>
      </w:r>
    </w:p>
    <w:p w:rsidR="00BF7FD4" w:rsidRPr="00BF7FD4" w:rsidRDefault="00BF7FD4" w:rsidP="00BF7FD4">
      <w:pPr>
        <w:widowControl w:val="0"/>
        <w:tabs>
          <w:tab w:val="left" w:pos="5130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noProof/>
        </w:rPr>
      </w:pPr>
    </w:p>
    <w:p w:rsidR="00BF7FD4" w:rsidRPr="00BF7FD4" w:rsidRDefault="00BF7FD4" w:rsidP="00BF7FD4">
      <w:pPr>
        <w:widowControl w:val="0"/>
        <w:tabs>
          <w:tab w:val="left" w:pos="5130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noProof/>
          <w:highlight w:val="yellow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ind w:left="373"/>
        <w:rPr>
          <w:rFonts w:ascii="Arial" w:eastAsia="Arial" w:hAnsi="Arial" w:cs="Arial"/>
          <w:b/>
          <w:highlight w:val="yellow"/>
          <w:u w:val="single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ind w:left="373"/>
        <w:rPr>
          <w:rFonts w:ascii="Arial" w:eastAsia="Arial" w:hAnsi="Arial" w:cs="Arial"/>
          <w:b/>
          <w:highlight w:val="yellow"/>
          <w:u w:val="single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ind w:left="373"/>
        <w:rPr>
          <w:rFonts w:ascii="Arial" w:eastAsia="Arial" w:hAnsi="Arial" w:cs="Arial"/>
          <w:b/>
          <w:highlight w:val="yellow"/>
          <w:u w:val="single"/>
        </w:rPr>
      </w:pPr>
    </w:p>
    <w:p w:rsidR="00BF7FD4" w:rsidRPr="00BF7FD4" w:rsidRDefault="00ED200E" w:rsidP="00BF7FD4">
      <w:pPr>
        <w:widowControl w:val="0"/>
        <w:autoSpaceDE w:val="0"/>
        <w:autoSpaceDN w:val="0"/>
        <w:spacing w:after="0" w:line="240" w:lineRule="auto"/>
        <w:ind w:left="373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noProof/>
        </w:rPr>
        <w:pict>
          <v:shape id="_x0000_s1037" type="#_x0000_t202" style="position:absolute;left:0;text-align:left;margin-left:737.3pt;margin-top:24.6pt;width:25.8pt;height:21.15pt;z-index:251665408" filled="f" stroked="f">
            <v:textbox>
              <w:txbxContent>
                <w:p w:rsidR="00F32B9B" w:rsidRDefault="00F32B9B" w:rsidP="00F32B9B">
                  <w:r>
                    <w:t>8</w:t>
                  </w:r>
                </w:p>
              </w:txbxContent>
            </v:textbox>
          </v:shape>
        </w:pict>
      </w:r>
    </w:p>
    <w:p w:rsidR="00BF7FD4" w:rsidRDefault="00BF7FD4" w:rsidP="00BF7FD4">
      <w:pPr>
        <w:widowControl w:val="0"/>
        <w:autoSpaceDE w:val="0"/>
        <w:autoSpaceDN w:val="0"/>
        <w:spacing w:after="0" w:line="240" w:lineRule="auto"/>
        <w:ind w:left="373"/>
        <w:rPr>
          <w:rFonts w:ascii="Arial" w:eastAsia="Arial" w:hAnsi="Arial" w:cs="Arial"/>
          <w:b/>
          <w:highlight w:val="yellow"/>
          <w:u w:val="single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ind w:left="373"/>
        <w:rPr>
          <w:rFonts w:ascii="Arial" w:eastAsia="Arial" w:hAnsi="Arial" w:cs="Arial"/>
          <w:b/>
          <w:highlight w:val="yellow"/>
          <w:u w:val="single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ind w:left="373"/>
        <w:rPr>
          <w:rFonts w:ascii="Arial" w:eastAsia="Arial" w:hAnsi="Arial" w:cs="Arial"/>
          <w:b/>
          <w:highlight w:val="yellow"/>
          <w:u w:val="single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BF7FD4">
        <w:rPr>
          <w:rFonts w:ascii="Arial" w:eastAsia="Arial" w:hAnsi="Arial" w:cs="Arial"/>
          <w:u w:val="single"/>
        </w:rPr>
        <w:t>Понуђач мора да достави:</w:t>
      </w:r>
    </w:p>
    <w:p w:rsidR="00BF7FD4" w:rsidRPr="00BF7FD4" w:rsidRDefault="00BF7FD4" w:rsidP="00BF7FD4">
      <w:pPr>
        <w:widowControl w:val="0"/>
        <w:numPr>
          <w:ilvl w:val="0"/>
          <w:numId w:val="3"/>
        </w:numPr>
        <w:tabs>
          <w:tab w:val="left" w:pos="0"/>
          <w:tab w:val="left" w:pos="681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BF7FD4">
        <w:rPr>
          <w:rFonts w:ascii="Arial" w:eastAsia="Arial" w:hAnsi="Arial" w:cs="Arial"/>
        </w:rPr>
        <w:t>Да располаже неопходним техничким капацитетом. Мора да</w:t>
      </w:r>
      <w:r w:rsidRPr="00BF7FD4">
        <w:rPr>
          <w:rFonts w:ascii="Arial" w:eastAsia="Arial" w:hAnsi="Arial" w:cs="Arial"/>
          <w:spacing w:val="-9"/>
        </w:rPr>
        <w:t xml:space="preserve"> </w:t>
      </w:r>
      <w:r w:rsidRPr="00BF7FD4">
        <w:rPr>
          <w:rFonts w:ascii="Arial" w:eastAsia="Arial" w:hAnsi="Arial" w:cs="Arial"/>
        </w:rPr>
        <w:t>поседује најмање једно регистровано возило за транспорт робе.</w:t>
      </w: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ind w:left="373"/>
        <w:rPr>
          <w:rFonts w:ascii="Arial" w:eastAsia="Arial" w:hAnsi="Arial" w:cs="Arial"/>
          <w:b/>
          <w:u w:val="single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ind w:left="373"/>
        <w:rPr>
          <w:rFonts w:ascii="Arial" w:eastAsia="Arial" w:hAnsi="Arial" w:cs="Arial"/>
          <w:b/>
          <w:u w:val="single"/>
        </w:rPr>
      </w:pPr>
      <w:proofErr w:type="gramStart"/>
      <w:r w:rsidRPr="00BF7FD4">
        <w:rPr>
          <w:rFonts w:ascii="Arial" w:eastAsia="Arial" w:hAnsi="Arial" w:cs="Arial"/>
          <w:b/>
          <w:u w:val="single"/>
        </w:rPr>
        <w:t>Напомена :</w:t>
      </w:r>
      <w:proofErr w:type="gramEnd"/>
    </w:p>
    <w:p w:rsidR="00BF7FD4" w:rsidRPr="00BF7FD4" w:rsidRDefault="00BF7FD4" w:rsidP="00BF7FD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FD4">
        <w:rPr>
          <w:rFonts w:ascii="Arial" w:eastAsia="Times New Roman" w:hAnsi="Arial" w:cs="Arial"/>
        </w:rPr>
        <w:t>Паковања која су предмет испоруке морају бити правилно декларисана.</w:t>
      </w:r>
    </w:p>
    <w:p w:rsidR="00BF7FD4" w:rsidRPr="00BF7FD4" w:rsidRDefault="00BF7FD4" w:rsidP="00BF7FD4">
      <w:pPr>
        <w:shd w:val="clear" w:color="auto" w:fill="FFFFFF"/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7FD4">
        <w:rPr>
          <w:rFonts w:ascii="Arial" w:eastAsia="Times New Roman" w:hAnsi="Arial" w:cs="Arial"/>
        </w:rPr>
        <w:t>Понуђач је у обавези да уз своју понуду достави декларацију за сваки производ који се нуди и који је наведен у техничкој спецификацији (оригинал или фотокопију са паковања производа).</w:t>
      </w:r>
      <w:proofErr w:type="gramEnd"/>
      <w:r w:rsidRPr="00BF7FD4">
        <w:rPr>
          <w:rFonts w:ascii="Arial" w:eastAsia="Times New Roman" w:hAnsi="Arial" w:cs="Arial"/>
        </w:rPr>
        <w:t> </w:t>
      </w:r>
      <w:proofErr w:type="gramStart"/>
      <w:r w:rsidRPr="00BF7FD4">
        <w:rPr>
          <w:rFonts w:ascii="Arial" w:eastAsia="Times New Roman" w:hAnsi="Arial" w:cs="Arial"/>
        </w:rPr>
        <w:t>Уколико Понуђач уз понуду не достави декларације за сваку ставку, таква ће се понуда одбити као неприхватљива.</w:t>
      </w:r>
      <w:proofErr w:type="gramEnd"/>
    </w:p>
    <w:p w:rsidR="00BF7FD4" w:rsidRPr="00BF7FD4" w:rsidRDefault="00BF7FD4" w:rsidP="00BF7FD4">
      <w:pPr>
        <w:shd w:val="clear" w:color="auto" w:fill="FFFFFF"/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7FD4">
        <w:rPr>
          <w:rFonts w:ascii="Arial" w:eastAsia="Times New Roman" w:hAnsi="Arial" w:cs="Arial"/>
        </w:rPr>
        <w:t>Добављач доставља уз сваку испоруку декларације за понуђене производе (оригинал или фотокопију са паковања производа).</w:t>
      </w:r>
      <w:proofErr w:type="gramEnd"/>
    </w:p>
    <w:p w:rsidR="00BF7FD4" w:rsidRPr="00BF7FD4" w:rsidRDefault="00BF7FD4" w:rsidP="00BF7FD4">
      <w:pPr>
        <w:shd w:val="clear" w:color="auto" w:fill="FFFFFF"/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7FD4">
        <w:rPr>
          <w:rFonts w:ascii="Arial" w:eastAsia="Times New Roman" w:hAnsi="Arial" w:cs="Arial"/>
        </w:rPr>
        <w:t>За све време трајања уговора Добављач мора да испоручује искључиво производ који је понудио у обрасцу техничких спецификација са декларацијом производа.</w:t>
      </w:r>
      <w:proofErr w:type="gramEnd"/>
      <w:r w:rsidRPr="00BF7FD4">
        <w:rPr>
          <w:rFonts w:ascii="Arial" w:eastAsia="Times New Roman" w:hAnsi="Arial" w:cs="Arial"/>
        </w:rPr>
        <w:t xml:space="preserve"> </w:t>
      </w:r>
      <w:proofErr w:type="gramStart"/>
      <w:r w:rsidRPr="00BF7FD4">
        <w:rPr>
          <w:rFonts w:ascii="Arial" w:eastAsia="Times New Roman" w:hAnsi="Arial" w:cs="Arial"/>
        </w:rPr>
        <w:t>Декларација мора бити лако уочљива, јасна и читка.</w:t>
      </w:r>
      <w:proofErr w:type="gramEnd"/>
      <w:r w:rsidRPr="00BF7FD4">
        <w:rPr>
          <w:rFonts w:ascii="Arial" w:eastAsia="Times New Roman" w:hAnsi="Arial" w:cs="Arial"/>
        </w:rPr>
        <w:t xml:space="preserve"> </w:t>
      </w:r>
      <w:proofErr w:type="gramStart"/>
      <w:r w:rsidRPr="00BF7FD4">
        <w:rPr>
          <w:rFonts w:ascii="Arial" w:eastAsia="Times New Roman" w:hAnsi="Arial" w:cs="Arial"/>
        </w:rPr>
        <w:t>Она не сме да садржи ознаке   (називе слике, цртежа и др.) које би могле довести у заблуду наручиоца (његовог корисника) у погледу порекла и квалитета производа и мора бити на српском језику.</w:t>
      </w:r>
      <w:proofErr w:type="gramEnd"/>
    </w:p>
    <w:p w:rsidR="00BF7FD4" w:rsidRPr="00BF7FD4" w:rsidRDefault="00BF7FD4" w:rsidP="00BF7FD4">
      <w:pPr>
        <w:shd w:val="clear" w:color="auto" w:fill="FFFFFF"/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7FD4">
        <w:rPr>
          <w:rFonts w:ascii="Arial" w:eastAsia="Times New Roman" w:hAnsi="Arial" w:cs="Arial"/>
        </w:rPr>
        <w:t>Промена производа (или произвођача производа) у току трајања уговора, могућа је само изузетно уз претходно писмено обавештење Наручиоца и </w:t>
      </w:r>
      <w:r w:rsidRPr="00BF7FD4">
        <w:rPr>
          <w:rFonts w:ascii="Arial" w:eastAsia="Times New Roman" w:hAnsi="Arial" w:cs="Arial"/>
          <w:bCs/>
        </w:rPr>
        <w:t>по добијању његове писмене сагласности</w:t>
      </w:r>
      <w:r w:rsidRPr="00BF7FD4">
        <w:rPr>
          <w:rFonts w:ascii="Arial" w:eastAsia="Times New Roman" w:hAnsi="Arial" w:cs="Arial"/>
        </w:rPr>
        <w:t>.</w:t>
      </w:r>
      <w:proofErr w:type="gramEnd"/>
      <w:r w:rsidRPr="00BF7FD4">
        <w:rPr>
          <w:rFonts w:ascii="Arial" w:eastAsia="Times New Roman" w:hAnsi="Arial" w:cs="Arial"/>
        </w:rPr>
        <w:t xml:space="preserve"> </w:t>
      </w:r>
      <w:proofErr w:type="gramStart"/>
      <w:r w:rsidRPr="00BF7FD4">
        <w:rPr>
          <w:rFonts w:ascii="Arial" w:eastAsia="Times New Roman" w:hAnsi="Arial" w:cs="Arial"/>
        </w:rPr>
        <w:t>Због промене произвођача / производа, Добављач не може захтевати промену цене.</w:t>
      </w:r>
      <w:proofErr w:type="gramEnd"/>
    </w:p>
    <w:p w:rsidR="00BF7FD4" w:rsidRPr="00BF7FD4" w:rsidRDefault="00BF7FD4" w:rsidP="00BF7FD4">
      <w:pPr>
        <w:shd w:val="clear" w:color="auto" w:fill="FFFFFF"/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FD4">
        <w:rPr>
          <w:rFonts w:ascii="Arial" w:eastAsia="Times New Roman" w:hAnsi="Arial" w:cs="Arial"/>
        </w:rPr>
        <w:t>Испоруке ће се обављати према писаном требовању и динамици које одреди Наручилац, а све у</w:t>
      </w:r>
      <w:proofErr w:type="gramStart"/>
      <w:r w:rsidRPr="00BF7FD4">
        <w:rPr>
          <w:rFonts w:ascii="Arial" w:eastAsia="Times New Roman" w:hAnsi="Arial" w:cs="Arial"/>
        </w:rPr>
        <w:t>  складу</w:t>
      </w:r>
      <w:proofErr w:type="gramEnd"/>
      <w:r w:rsidRPr="00BF7FD4">
        <w:rPr>
          <w:rFonts w:ascii="Arial" w:eastAsia="Times New Roman" w:hAnsi="Arial" w:cs="Arial"/>
        </w:rPr>
        <w:t xml:space="preserve"> са захтевом из конкурсне документације (минимално један по захтеву наручиоца). </w:t>
      </w:r>
      <w:proofErr w:type="gramStart"/>
      <w:r w:rsidRPr="00BF7FD4">
        <w:rPr>
          <w:rFonts w:ascii="Arial" w:eastAsia="Times New Roman" w:hAnsi="Arial" w:cs="Arial"/>
        </w:rPr>
        <w:t>Добављач је дужан да у предметној пословној сарадњи и испоруци добара, поштује све норме и стандарде везане за безбедност и здравље корисника, Заштиту животне средине и енергетску ефикасност.</w:t>
      </w:r>
      <w:proofErr w:type="gramEnd"/>
    </w:p>
    <w:p w:rsidR="00BF7FD4" w:rsidRPr="00BF7FD4" w:rsidRDefault="00BF7FD4" w:rsidP="00BF7FD4">
      <w:pPr>
        <w:widowControl w:val="0"/>
        <w:numPr>
          <w:ilvl w:val="0"/>
          <w:numId w:val="4"/>
        </w:numPr>
        <w:tabs>
          <w:tab w:val="left" w:pos="599"/>
          <w:tab w:val="left" w:pos="15026"/>
        </w:tabs>
        <w:autoSpaceDE w:val="0"/>
        <w:autoSpaceDN w:val="0"/>
        <w:spacing w:after="0" w:line="240" w:lineRule="auto"/>
        <w:ind w:right="21"/>
        <w:jc w:val="both"/>
        <w:rPr>
          <w:rFonts w:ascii="Arial" w:eastAsia="Arial" w:hAnsi="Arial" w:cs="Arial"/>
        </w:rPr>
      </w:pPr>
      <w:r w:rsidRPr="00BF7FD4">
        <w:rPr>
          <w:rFonts w:ascii="Arial" w:eastAsia="Arial" w:hAnsi="Arial" w:cs="Arial"/>
        </w:rPr>
        <w:t>Добављач је у обавези да се придржава рокова испоруке датих у понуди, сатнице и начина транспорта за испоруку робе коју ће писаним добити од</w:t>
      </w:r>
      <w:r w:rsidRPr="00BF7FD4">
        <w:rPr>
          <w:rFonts w:ascii="Arial" w:eastAsia="Arial" w:hAnsi="Arial" w:cs="Arial"/>
          <w:spacing w:val="-19"/>
        </w:rPr>
        <w:t xml:space="preserve"> </w:t>
      </w:r>
      <w:r w:rsidRPr="00BF7FD4">
        <w:rPr>
          <w:rFonts w:ascii="Arial" w:eastAsia="Arial" w:hAnsi="Arial" w:cs="Arial"/>
        </w:rPr>
        <w:t>Наручиоца.</w:t>
      </w:r>
    </w:p>
    <w:p w:rsidR="00BF7FD4" w:rsidRPr="00BF7FD4" w:rsidRDefault="00BF7FD4" w:rsidP="00BF7FD4">
      <w:pPr>
        <w:widowControl w:val="0"/>
        <w:numPr>
          <w:ilvl w:val="0"/>
          <w:numId w:val="4"/>
        </w:numPr>
        <w:tabs>
          <w:tab w:val="left" w:pos="611"/>
        </w:tabs>
        <w:autoSpaceDE w:val="0"/>
        <w:autoSpaceDN w:val="0"/>
        <w:spacing w:after="0" w:line="240" w:lineRule="auto"/>
        <w:ind w:right="21"/>
        <w:jc w:val="both"/>
        <w:rPr>
          <w:rFonts w:ascii="Arial" w:eastAsia="Arial" w:hAnsi="Arial" w:cs="Arial"/>
        </w:rPr>
      </w:pPr>
      <w:r w:rsidRPr="00BF7FD4">
        <w:rPr>
          <w:rFonts w:ascii="Arial" w:eastAsia="Arial" w:hAnsi="Arial" w:cs="Arial"/>
        </w:rPr>
        <w:t>Добављач је у обавези да се придржава и свих осталих захтева важећих техничких норми и стандарда, који нису поменути у техничкој спецификацији.</w:t>
      </w:r>
    </w:p>
    <w:p w:rsidR="00BF7FD4" w:rsidRPr="00BF7FD4" w:rsidRDefault="00BF7FD4" w:rsidP="00BF7FD4">
      <w:pPr>
        <w:widowControl w:val="0"/>
        <w:tabs>
          <w:tab w:val="left" w:pos="15026"/>
        </w:tabs>
        <w:autoSpaceDE w:val="0"/>
        <w:autoSpaceDN w:val="0"/>
        <w:spacing w:after="0" w:line="240" w:lineRule="auto"/>
        <w:ind w:left="373" w:right="21"/>
        <w:jc w:val="both"/>
        <w:rPr>
          <w:rFonts w:ascii="Arial" w:eastAsia="Arial" w:hAnsi="Arial" w:cs="Arial"/>
        </w:rPr>
      </w:pPr>
      <w:r w:rsidRPr="00BF7FD4">
        <w:rPr>
          <w:rFonts w:ascii="Arial" w:eastAsia="Arial" w:hAnsi="Arial" w:cs="Arial"/>
          <w:b/>
        </w:rPr>
        <w:t xml:space="preserve">IV </w:t>
      </w:r>
      <w:r w:rsidRPr="00BF7FD4">
        <w:rPr>
          <w:rFonts w:ascii="Arial" w:eastAsia="Arial" w:hAnsi="Arial" w:cs="Arial"/>
        </w:rPr>
        <w:t xml:space="preserve">Свака испорука која по свом квалитету не одговара спецификацији предмета набавке на основу записника о квалитетном пријему, у присуству или верификацији лица које је извршило испоруку </w:t>
      </w:r>
      <w:proofErr w:type="gramStart"/>
      <w:r w:rsidRPr="00BF7FD4">
        <w:rPr>
          <w:rFonts w:ascii="Arial" w:eastAsia="Arial" w:hAnsi="Arial" w:cs="Arial"/>
        </w:rPr>
        <w:t>( возач</w:t>
      </w:r>
      <w:proofErr w:type="gramEnd"/>
      <w:r w:rsidRPr="00BF7FD4">
        <w:rPr>
          <w:rFonts w:ascii="Arial" w:eastAsia="Arial" w:hAnsi="Arial" w:cs="Arial"/>
        </w:rPr>
        <w:t xml:space="preserve">) враћа се добављачу одмах по испоруци ако се недостатак уочи на лицу места или касније уколико установи скривене недостатаке на испорученим производима. </w:t>
      </w:r>
      <w:proofErr w:type="gramStart"/>
      <w:r w:rsidRPr="00BF7FD4">
        <w:rPr>
          <w:rFonts w:ascii="Arial" w:eastAsia="Arial" w:hAnsi="Arial" w:cs="Arial"/>
        </w:rPr>
        <w:t>Рок за подношење приговора на испоручене производе је рок исписан на декларацији производа (рок</w:t>
      </w:r>
      <w:r w:rsidRPr="00BF7FD4">
        <w:rPr>
          <w:rFonts w:ascii="Arial" w:eastAsia="Arial" w:hAnsi="Arial" w:cs="Arial"/>
          <w:spacing w:val="-6"/>
        </w:rPr>
        <w:t xml:space="preserve"> </w:t>
      </w:r>
      <w:r w:rsidRPr="00BF7FD4">
        <w:rPr>
          <w:rFonts w:ascii="Arial" w:eastAsia="Arial" w:hAnsi="Arial" w:cs="Arial"/>
        </w:rPr>
        <w:t>важења).</w:t>
      </w:r>
      <w:proofErr w:type="gramEnd"/>
    </w:p>
    <w:p w:rsidR="00BF7FD4" w:rsidRPr="00BF7FD4" w:rsidRDefault="00BF7FD4" w:rsidP="00BF7FD4">
      <w:pPr>
        <w:widowControl w:val="0"/>
        <w:tabs>
          <w:tab w:val="left" w:pos="15026"/>
        </w:tabs>
        <w:autoSpaceDE w:val="0"/>
        <w:autoSpaceDN w:val="0"/>
        <w:spacing w:after="0" w:line="240" w:lineRule="auto"/>
        <w:ind w:left="373" w:right="21"/>
        <w:jc w:val="both"/>
        <w:rPr>
          <w:rFonts w:ascii="Arial" w:eastAsia="Arial" w:hAnsi="Arial" w:cs="Arial"/>
        </w:rPr>
      </w:pPr>
      <w:proofErr w:type="gramStart"/>
      <w:r w:rsidRPr="00BF7FD4">
        <w:rPr>
          <w:rFonts w:ascii="Arial" w:eastAsia="Arial" w:hAnsi="Arial" w:cs="Arial"/>
          <w:b/>
        </w:rPr>
        <w:t>V</w:t>
      </w:r>
      <w:r w:rsidRPr="00BF7FD4">
        <w:rPr>
          <w:rFonts w:ascii="Arial" w:eastAsia="Arial" w:hAnsi="Arial" w:cs="Arial"/>
        </w:rPr>
        <w:t xml:space="preserve"> Добављач је дужан да одмах, а најкасније у року од 24 часа од момента пријема писаног приговора на утврђене недостатаке испоручених производа, исте отклони.</w:t>
      </w:r>
      <w:proofErr w:type="gramEnd"/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ind w:left="373" w:right="21"/>
        <w:jc w:val="both"/>
        <w:rPr>
          <w:rFonts w:ascii="Arial" w:eastAsia="Arial" w:hAnsi="Arial" w:cs="Arial"/>
        </w:rPr>
      </w:pPr>
      <w:proofErr w:type="gramStart"/>
      <w:r w:rsidRPr="00BF7FD4">
        <w:rPr>
          <w:rFonts w:ascii="Arial" w:eastAsia="Arial" w:hAnsi="Arial" w:cs="Arial"/>
          <w:b/>
        </w:rPr>
        <w:t>VI</w:t>
      </w:r>
      <w:r w:rsidRPr="00BF7FD4">
        <w:rPr>
          <w:rFonts w:ascii="Arial" w:eastAsia="Arial" w:hAnsi="Arial" w:cs="Arial"/>
        </w:rPr>
        <w:t xml:space="preserve"> Наручилац ће једнострано раскинути уговор уколико се у току трајања уговора због одступања у квалитету изврши повраћај више од три пута.</w:t>
      </w:r>
      <w:proofErr w:type="gramEnd"/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07" w:lineRule="exact"/>
        <w:ind w:right="1154"/>
        <w:jc w:val="right"/>
        <w:rPr>
          <w:rFonts w:ascii="Arial" w:eastAsia="Arial" w:hAnsi="Arial" w:cs="Arial"/>
          <w:b/>
        </w:rPr>
      </w:pPr>
    </w:p>
    <w:p w:rsidR="00BF7FD4" w:rsidRPr="00BF7FD4" w:rsidRDefault="00BF7FD4" w:rsidP="00BF7FD4">
      <w:pPr>
        <w:widowControl w:val="0"/>
        <w:autoSpaceDE w:val="0"/>
        <w:autoSpaceDN w:val="0"/>
        <w:spacing w:after="0" w:line="207" w:lineRule="exact"/>
        <w:ind w:right="1154"/>
        <w:jc w:val="right"/>
        <w:rPr>
          <w:rFonts w:ascii="Arial" w:eastAsia="Arial" w:hAnsi="Arial" w:cs="Arial"/>
          <w:b/>
        </w:rPr>
      </w:pPr>
      <w:r w:rsidRPr="00BF7FD4">
        <w:rPr>
          <w:rFonts w:ascii="Arial" w:eastAsia="Arial" w:hAnsi="Arial" w:cs="Arial"/>
          <w:b/>
        </w:rPr>
        <w:t>Потпис овлашћеног лица</w:t>
      </w:r>
    </w:p>
    <w:p w:rsidR="00BF7FD4" w:rsidRPr="00BF7FD4" w:rsidRDefault="00BF7FD4" w:rsidP="00BF7FD4">
      <w:pPr>
        <w:widowControl w:val="0"/>
        <w:autoSpaceDE w:val="0"/>
        <w:autoSpaceDN w:val="0"/>
        <w:spacing w:after="0" w:line="207" w:lineRule="exact"/>
        <w:ind w:left="1651" w:right="2754"/>
        <w:jc w:val="center"/>
        <w:rPr>
          <w:rFonts w:ascii="Arial" w:eastAsia="Arial" w:hAnsi="Arial" w:cs="Arial"/>
          <w:b/>
        </w:rPr>
      </w:pPr>
      <w:r w:rsidRPr="00BF7FD4">
        <w:rPr>
          <w:rFonts w:ascii="Arial" w:eastAsia="Arial" w:hAnsi="Arial" w:cs="Arial"/>
          <w:b/>
        </w:rPr>
        <w:t xml:space="preserve">                                                                                                  МП</w:t>
      </w:r>
    </w:p>
    <w:p w:rsidR="00BF7FD4" w:rsidRPr="00BF7FD4" w:rsidRDefault="00ED200E" w:rsidP="00BF7FD4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pict>
          <v:shape id="_x0000_s1038" type="#_x0000_t202" style="position:absolute;margin-left:722.45pt;margin-top:57.3pt;width:25.8pt;height:21.15pt;z-index:251666432" filled="f" stroked="f">
            <v:textbox>
              <w:txbxContent>
                <w:p w:rsidR="00F32B9B" w:rsidRDefault="00F32B9B" w:rsidP="00F32B9B">
                  <w:r>
                    <w:t>9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noProof/>
        </w:rPr>
        <w:pict>
          <v:line id="_x0000_s1033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96.85pt,15.65pt" to="731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+bf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" strokeweight=".34664mm">
            <w10:wrap type="topAndBottom" anchorx="page"/>
          </v:line>
        </w:pict>
      </w:r>
    </w:p>
    <w:p w:rsidR="00BF7FD4" w:rsidRPr="00BF7FD4" w:rsidRDefault="00BF7FD4" w:rsidP="00BF7FD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  <w:sectPr w:rsidR="00BF7FD4" w:rsidRPr="00BF7FD4" w:rsidSect="00CD6D2D">
          <w:footerReference w:type="default" r:id="rId13"/>
          <w:pgSz w:w="16850" w:h="11930" w:orient="landscape"/>
          <w:pgMar w:top="760" w:right="1060" w:bottom="522" w:left="743" w:header="0" w:footer="544" w:gutter="0"/>
          <w:cols w:space="720"/>
          <w:docGrid w:linePitch="299"/>
        </w:sectPr>
      </w:pPr>
    </w:p>
    <w:p w:rsidR="000D4AE5" w:rsidRPr="00C80451" w:rsidRDefault="00BF7FD4" w:rsidP="000D4AE5">
      <w:pPr>
        <w:ind w:left="3600" w:firstLine="720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iCs/>
          <w:sz w:val="24"/>
          <w:szCs w:val="24"/>
        </w:rPr>
        <w:lastRenderedPageBreak/>
        <w:t xml:space="preserve">    </w:t>
      </w:r>
      <w:r w:rsidR="000D4AE5" w:rsidRPr="00C80451">
        <w:rPr>
          <w:rFonts w:ascii="Arial" w:hAnsi="Arial" w:cs="Arial"/>
          <w:b/>
          <w:bCs/>
        </w:rPr>
        <w:t>II</w:t>
      </w:r>
    </w:p>
    <w:p w:rsidR="000D4AE5" w:rsidRPr="00C80451" w:rsidRDefault="000D4AE5" w:rsidP="000D4AE5">
      <w:pPr>
        <w:jc w:val="both"/>
        <w:rPr>
          <w:rFonts w:ascii="Arial" w:hAnsi="Arial" w:cs="Arial"/>
        </w:rPr>
      </w:pPr>
      <w:proofErr w:type="gramStart"/>
      <w:r w:rsidRPr="00C80451">
        <w:rPr>
          <w:rFonts w:ascii="Arial" w:hAnsi="Arial" w:cs="Arial"/>
        </w:rPr>
        <w:t xml:space="preserve">У тексту конкурсне документације у поглављу IV Упутство понуђачима како да сачине понуде, у Тачки 2.-Начин подношења понуде, </w:t>
      </w:r>
      <w:r>
        <w:rPr>
          <w:rFonts w:ascii="Arial" w:hAnsi="Arial" w:cs="Arial"/>
        </w:rPr>
        <w:t>на страни 17.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C80451">
        <w:rPr>
          <w:rFonts w:ascii="Arial" w:hAnsi="Arial" w:cs="Arial"/>
        </w:rPr>
        <w:t>у</w:t>
      </w:r>
      <w:proofErr w:type="gramEnd"/>
      <w:r w:rsidRPr="00C80451">
        <w:rPr>
          <w:rFonts w:ascii="Arial" w:hAnsi="Arial" w:cs="Arial"/>
        </w:rPr>
        <w:t xml:space="preserve"> ставу 3. Рок за подношење понуда и када се сматра да је понуда благовремен</w:t>
      </w:r>
      <w:r>
        <w:rPr>
          <w:rFonts w:ascii="Arial" w:hAnsi="Arial" w:cs="Arial"/>
        </w:rPr>
        <w:t>а</w:t>
      </w:r>
      <w:r w:rsidRPr="00C80451">
        <w:rPr>
          <w:rFonts w:ascii="Arial" w:hAnsi="Arial" w:cs="Arial"/>
        </w:rPr>
        <w:t xml:space="preserve"> се продужава и сада гласи:</w:t>
      </w:r>
    </w:p>
    <w:p w:rsidR="000D4AE5" w:rsidRPr="00C80451" w:rsidRDefault="000D4AE5" w:rsidP="000D4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proofErr w:type="gramStart"/>
      <w:r>
        <w:rPr>
          <w:rFonts w:ascii="Arial" w:hAnsi="Arial" w:cs="Arial"/>
          <w:b/>
          <w:bCs/>
        </w:rPr>
        <w:t>до</w:t>
      </w:r>
      <w:proofErr w:type="gramEnd"/>
      <w:r>
        <w:rPr>
          <w:rFonts w:ascii="Arial" w:hAnsi="Arial" w:cs="Arial"/>
          <w:b/>
          <w:bCs/>
        </w:rPr>
        <w:t xml:space="preserve"> 25</w:t>
      </w:r>
      <w:r w:rsidRPr="00C80451">
        <w:rPr>
          <w:rFonts w:ascii="Arial" w:hAnsi="Arial" w:cs="Arial"/>
          <w:b/>
          <w:bCs/>
        </w:rPr>
        <w:t>.11.2019.године, до 1</w:t>
      </w:r>
      <w:r>
        <w:rPr>
          <w:rFonts w:ascii="Arial" w:hAnsi="Arial" w:cs="Arial"/>
          <w:b/>
          <w:bCs/>
        </w:rPr>
        <w:t>2</w:t>
      </w:r>
      <w:r w:rsidRPr="00C80451">
        <w:rPr>
          <w:rFonts w:ascii="Arial" w:hAnsi="Arial" w:cs="Arial"/>
          <w:b/>
          <w:bCs/>
        </w:rPr>
        <w:t>.00 часова“.</w:t>
      </w:r>
    </w:p>
    <w:p w:rsidR="000D4AE5" w:rsidRPr="00C80451" w:rsidRDefault="000D4AE5" w:rsidP="000D4AE5">
      <w:pPr>
        <w:jc w:val="both"/>
        <w:rPr>
          <w:rFonts w:ascii="Arial" w:hAnsi="Arial" w:cs="Arial"/>
        </w:rPr>
      </w:pPr>
      <w:proofErr w:type="gramStart"/>
      <w:r w:rsidRPr="00C80451">
        <w:rPr>
          <w:rFonts w:ascii="Arial" w:hAnsi="Arial" w:cs="Arial"/>
        </w:rPr>
        <w:t xml:space="preserve">У тексту конкурсне документације у поглављу IV Упутство понуђачима како да сачине понуде, у Тачки 18.Поступак отварања понуда, </w:t>
      </w:r>
      <w:r>
        <w:rPr>
          <w:rFonts w:ascii="Arial" w:hAnsi="Arial" w:cs="Arial"/>
        </w:rPr>
        <w:t>на страни 22.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C80451">
        <w:rPr>
          <w:rFonts w:ascii="Arial" w:hAnsi="Arial" w:cs="Arial"/>
        </w:rPr>
        <w:t>у</w:t>
      </w:r>
      <w:proofErr w:type="gramEnd"/>
      <w:r w:rsidRPr="00C80451">
        <w:rPr>
          <w:rFonts w:ascii="Arial" w:hAnsi="Arial" w:cs="Arial"/>
        </w:rPr>
        <w:t xml:space="preserve"> ставу 2. </w:t>
      </w:r>
      <w:proofErr w:type="gramStart"/>
      <w:r w:rsidRPr="00C80451">
        <w:rPr>
          <w:rFonts w:ascii="Arial" w:hAnsi="Arial" w:cs="Arial"/>
        </w:rPr>
        <w:t>датум</w:t>
      </w:r>
      <w:proofErr w:type="gramEnd"/>
      <w:r w:rsidRPr="00C80451">
        <w:rPr>
          <w:rFonts w:ascii="Arial" w:hAnsi="Arial" w:cs="Arial"/>
        </w:rPr>
        <w:t xml:space="preserve"> отварања понуда се мења и сада гласи:</w:t>
      </w:r>
    </w:p>
    <w:p w:rsidR="000D4AE5" w:rsidRDefault="000D4AE5" w:rsidP="000D4AE5">
      <w:pPr>
        <w:jc w:val="both"/>
        <w:rPr>
          <w:rFonts w:ascii="Arial" w:hAnsi="Arial" w:cs="Arial"/>
        </w:rPr>
      </w:pPr>
      <w:r w:rsidRPr="00C80451">
        <w:rPr>
          <w:rFonts w:ascii="Arial" w:hAnsi="Arial" w:cs="Arial"/>
        </w:rPr>
        <w:t>„</w:t>
      </w:r>
      <w:r w:rsidR="006E463E">
        <w:rPr>
          <w:rFonts w:ascii="Arial" w:hAnsi="Arial" w:cs="Arial"/>
          <w:b/>
          <w:bCs/>
        </w:rPr>
        <w:t>дана 25</w:t>
      </w:r>
      <w:bookmarkStart w:id="0" w:name="_GoBack"/>
      <w:bookmarkEnd w:id="0"/>
      <w:r w:rsidRPr="00C80451">
        <w:rPr>
          <w:rFonts w:ascii="Arial" w:hAnsi="Arial" w:cs="Arial"/>
          <w:b/>
          <w:bCs/>
        </w:rPr>
        <w:t>.11.2019.године у 13.00 часова</w:t>
      </w:r>
      <w:r>
        <w:rPr>
          <w:rFonts w:ascii="Arial" w:hAnsi="Arial" w:cs="Arial"/>
        </w:rPr>
        <w:t>“.</w:t>
      </w:r>
    </w:p>
    <w:p w:rsidR="000D4AE5" w:rsidRDefault="000D4AE5" w:rsidP="000D4AE5">
      <w:pPr>
        <w:jc w:val="both"/>
        <w:rPr>
          <w:rFonts w:ascii="Arial" w:hAnsi="Arial" w:cs="Arial"/>
        </w:rPr>
      </w:pPr>
    </w:p>
    <w:p w:rsidR="000D4AE5" w:rsidRPr="00C80451" w:rsidRDefault="000D4AE5" w:rsidP="000D4AE5">
      <w:pPr>
        <w:jc w:val="both"/>
        <w:rPr>
          <w:rFonts w:ascii="Arial" w:hAnsi="Arial" w:cs="Arial"/>
        </w:rPr>
      </w:pPr>
      <w:r w:rsidRPr="00C80451">
        <w:rPr>
          <w:rFonts w:ascii="Arial" w:hAnsi="Arial" w:cs="Arial"/>
        </w:rPr>
        <w:t xml:space="preserve">У свему осталом текст конкурсне документације за јавну набавку мале вредности-добара- </w:t>
      </w:r>
      <w:r>
        <w:rPr>
          <w:rFonts w:ascii="Arial" w:hAnsi="Arial" w:cs="Arial"/>
        </w:rPr>
        <w:t>Средстава за хигијену, чишћење и хемијских средстава</w:t>
      </w:r>
      <w:r w:rsidRPr="00C80451">
        <w:rPr>
          <w:rFonts w:ascii="Arial" w:hAnsi="Arial" w:cs="Arial"/>
        </w:rPr>
        <w:t xml:space="preserve"> за потребе „Центра за образовање Крагујевац“ од </w:t>
      </w:r>
      <w:r>
        <w:rPr>
          <w:rFonts w:ascii="Arial" w:hAnsi="Arial" w:cs="Arial"/>
        </w:rPr>
        <w:t>14</w:t>
      </w:r>
      <w:r w:rsidRPr="00C80451">
        <w:rPr>
          <w:rFonts w:ascii="Arial" w:hAnsi="Arial" w:cs="Arial"/>
        </w:rPr>
        <w:t xml:space="preserve">.11.2018.године „Центра за образовање Крагујевац“ од </w:t>
      </w:r>
      <w:r>
        <w:rPr>
          <w:rFonts w:ascii="Arial" w:hAnsi="Arial" w:cs="Arial"/>
        </w:rPr>
        <w:t>14</w:t>
      </w:r>
      <w:r w:rsidRPr="00C80451">
        <w:rPr>
          <w:rFonts w:ascii="Arial" w:hAnsi="Arial" w:cs="Arial"/>
        </w:rPr>
        <w:t>.11.2018.године, редни број јавне набавке 1.1.</w:t>
      </w:r>
      <w:r>
        <w:rPr>
          <w:rFonts w:ascii="Arial" w:hAnsi="Arial" w:cs="Arial"/>
        </w:rPr>
        <w:t>4</w:t>
      </w:r>
      <w:r w:rsidRPr="000D4A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 плану набавки за 2019.годину</w:t>
      </w:r>
      <w:r w:rsidRPr="00C80451">
        <w:rPr>
          <w:rFonts w:ascii="Arial" w:hAnsi="Arial" w:cs="Arial"/>
        </w:rPr>
        <w:t>, остаје исти.</w:t>
      </w:r>
    </w:p>
    <w:p w:rsidR="000D4AE5" w:rsidRPr="00C80451" w:rsidRDefault="000D4AE5" w:rsidP="000D4AE5">
      <w:pPr>
        <w:jc w:val="both"/>
        <w:rPr>
          <w:rFonts w:ascii="Arial" w:hAnsi="Arial" w:cs="Arial"/>
        </w:rPr>
      </w:pPr>
    </w:p>
    <w:p w:rsidR="000D4AE5" w:rsidRPr="00C80451" w:rsidRDefault="000D4AE5" w:rsidP="000D4AE5">
      <w:pPr>
        <w:spacing w:after="0"/>
        <w:rPr>
          <w:rFonts w:ascii="Arial" w:hAnsi="Arial" w:cs="Arial"/>
        </w:rPr>
      </w:pPr>
      <w:r w:rsidRPr="00C80451">
        <w:rPr>
          <w:rFonts w:ascii="Arial" w:hAnsi="Arial" w:cs="Arial"/>
        </w:rPr>
        <w:t xml:space="preserve">Крагујевац, </w:t>
      </w:r>
    </w:p>
    <w:p w:rsidR="000D4AE5" w:rsidRPr="00C80451" w:rsidRDefault="00276EC8" w:rsidP="000D4A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0D4AE5" w:rsidRPr="00C80451">
        <w:rPr>
          <w:rFonts w:ascii="Arial" w:hAnsi="Arial" w:cs="Arial"/>
        </w:rPr>
        <w:t>.11.2019.године</w:t>
      </w:r>
      <w:r w:rsidR="000D4AE5" w:rsidRPr="00C80451">
        <w:rPr>
          <w:rFonts w:ascii="Arial" w:hAnsi="Arial" w:cs="Arial"/>
        </w:rPr>
        <w:tab/>
      </w:r>
      <w:r w:rsidR="000D4AE5" w:rsidRPr="00C80451">
        <w:rPr>
          <w:rFonts w:ascii="Arial" w:hAnsi="Arial" w:cs="Arial"/>
        </w:rPr>
        <w:tab/>
      </w:r>
      <w:r w:rsidR="000D4AE5" w:rsidRPr="00C80451">
        <w:rPr>
          <w:rFonts w:ascii="Arial" w:hAnsi="Arial" w:cs="Arial"/>
        </w:rPr>
        <w:tab/>
      </w:r>
      <w:r w:rsidR="000D4AE5">
        <w:rPr>
          <w:rFonts w:ascii="Arial" w:hAnsi="Arial" w:cs="Arial"/>
        </w:rPr>
        <w:tab/>
      </w:r>
      <w:r w:rsidR="000D4AE5">
        <w:rPr>
          <w:rFonts w:ascii="Arial" w:hAnsi="Arial" w:cs="Arial"/>
        </w:rPr>
        <w:tab/>
      </w:r>
      <w:r w:rsidR="000D4AE5">
        <w:rPr>
          <w:rFonts w:ascii="Arial" w:hAnsi="Arial" w:cs="Arial"/>
        </w:rPr>
        <w:tab/>
      </w:r>
      <w:r w:rsidR="000D4AE5">
        <w:rPr>
          <w:rFonts w:ascii="Arial" w:hAnsi="Arial" w:cs="Arial"/>
        </w:rPr>
        <w:tab/>
      </w:r>
      <w:r w:rsidR="000D4AE5">
        <w:rPr>
          <w:rFonts w:ascii="Arial" w:hAnsi="Arial" w:cs="Arial"/>
        </w:rPr>
        <w:tab/>
      </w:r>
      <w:r w:rsidR="000D4AE5" w:rsidRPr="00C80451">
        <w:rPr>
          <w:rFonts w:ascii="Arial" w:hAnsi="Arial" w:cs="Arial"/>
        </w:rPr>
        <w:t>Наручилац</w:t>
      </w:r>
    </w:p>
    <w:p w:rsidR="000D4AE5" w:rsidRPr="00C80451" w:rsidRDefault="000D4AE5" w:rsidP="000D4AE5">
      <w:pPr>
        <w:spacing w:after="0"/>
        <w:jc w:val="right"/>
        <w:rPr>
          <w:rFonts w:ascii="Arial" w:hAnsi="Arial" w:cs="Arial"/>
        </w:rPr>
      </w:pPr>
      <w:r w:rsidRPr="00C80451">
        <w:rPr>
          <w:rFonts w:ascii="Arial" w:hAnsi="Arial" w:cs="Arial"/>
        </w:rPr>
        <w:t>Центар за образовање Крагујевац</w:t>
      </w:r>
    </w:p>
    <w:p w:rsidR="000D4AE5" w:rsidRDefault="000D4AE5" w:rsidP="000D4AE5">
      <w:pPr>
        <w:jc w:val="both"/>
        <w:rPr>
          <w:rFonts w:ascii="Arial" w:hAnsi="Arial" w:cs="Arial"/>
        </w:rPr>
      </w:pPr>
      <w:r w:rsidRPr="00C80451">
        <w:rPr>
          <w:rFonts w:ascii="Arial" w:hAnsi="Arial" w:cs="Arial"/>
        </w:rPr>
        <w:t xml:space="preserve">  </w:t>
      </w:r>
    </w:p>
    <w:p w:rsidR="000D4AE5" w:rsidRPr="00644A94" w:rsidRDefault="000D4AE5" w:rsidP="005C16D8">
      <w:pPr>
        <w:jc w:val="both"/>
        <w:rPr>
          <w:rFonts w:ascii="Arial" w:hAnsi="Arial" w:cs="Arial"/>
        </w:rPr>
      </w:pPr>
    </w:p>
    <w:sectPr w:rsidR="000D4AE5" w:rsidRPr="00644A94" w:rsidSect="00BF7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0E" w:rsidRDefault="00ED200E" w:rsidP="00CD6D2D">
      <w:pPr>
        <w:spacing w:after="0" w:line="240" w:lineRule="auto"/>
      </w:pPr>
      <w:r>
        <w:separator/>
      </w:r>
    </w:p>
  </w:endnote>
  <w:endnote w:type="continuationSeparator" w:id="0">
    <w:p w:rsidR="00ED200E" w:rsidRDefault="00ED200E" w:rsidP="00CD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2D" w:rsidRDefault="00CD6D2D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2D" w:rsidRDefault="00CD6D2D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9B" w:rsidRDefault="00F32B9B">
    <w:pPr>
      <w:pStyle w:val="Footer"/>
      <w:jc w:val="right"/>
    </w:pPr>
  </w:p>
  <w:p w:rsidR="00CD6D2D" w:rsidRDefault="00CD6D2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9B" w:rsidRDefault="00F32B9B">
    <w:pPr>
      <w:pStyle w:val="Footer"/>
      <w:jc w:val="right"/>
    </w:pPr>
  </w:p>
  <w:p w:rsidR="00121C6F" w:rsidRDefault="00121C6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6F" w:rsidRDefault="00121C6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0E" w:rsidRDefault="00ED200E" w:rsidP="00CD6D2D">
      <w:pPr>
        <w:spacing w:after="0" w:line="240" w:lineRule="auto"/>
      </w:pPr>
      <w:r>
        <w:separator/>
      </w:r>
    </w:p>
  </w:footnote>
  <w:footnote w:type="continuationSeparator" w:id="0">
    <w:p w:rsidR="00ED200E" w:rsidRDefault="00ED200E" w:rsidP="00CD6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70B"/>
    <w:multiLevelType w:val="hybridMultilevel"/>
    <w:tmpl w:val="DB12EF58"/>
    <w:lvl w:ilvl="0" w:tplc="243C5F94">
      <w:start w:val="1"/>
      <w:numFmt w:val="upperRoman"/>
      <w:lvlText w:val="%1"/>
      <w:lvlJc w:val="left"/>
      <w:pPr>
        <w:ind w:left="373" w:hanging="147"/>
      </w:pPr>
      <w:rPr>
        <w:rFonts w:ascii="Arial" w:eastAsia="Arial" w:hAnsi="Arial" w:cs="Arial" w:hint="default"/>
        <w:b/>
        <w:bCs/>
        <w:spacing w:val="-11"/>
        <w:w w:val="100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FFF"/>
    <w:multiLevelType w:val="hybridMultilevel"/>
    <w:tmpl w:val="435CB1E6"/>
    <w:lvl w:ilvl="0" w:tplc="6786DFC8">
      <w:start w:val="1"/>
      <w:numFmt w:val="upperRoman"/>
      <w:lvlText w:val="%1"/>
      <w:lvlJc w:val="left"/>
      <w:pPr>
        <w:ind w:left="373" w:hanging="147"/>
      </w:pPr>
      <w:rPr>
        <w:rFonts w:ascii="Arial" w:eastAsia="Arial" w:hAnsi="Arial" w:cs="Arial" w:hint="default"/>
        <w:b/>
        <w:bCs/>
        <w:spacing w:val="-11"/>
        <w:w w:val="100"/>
        <w:sz w:val="22"/>
        <w:szCs w:val="22"/>
      </w:rPr>
    </w:lvl>
    <w:lvl w:ilvl="1" w:tplc="98081B3E">
      <w:numFmt w:val="bullet"/>
      <w:lvlText w:val="•"/>
      <w:lvlJc w:val="left"/>
      <w:pPr>
        <w:ind w:left="1406" w:hanging="147"/>
      </w:pPr>
      <w:rPr>
        <w:rFonts w:hint="default"/>
      </w:rPr>
    </w:lvl>
    <w:lvl w:ilvl="2" w:tplc="77AC8ABE">
      <w:numFmt w:val="bullet"/>
      <w:lvlText w:val="•"/>
      <w:lvlJc w:val="left"/>
      <w:pPr>
        <w:ind w:left="2432" w:hanging="147"/>
      </w:pPr>
      <w:rPr>
        <w:rFonts w:hint="default"/>
      </w:rPr>
    </w:lvl>
    <w:lvl w:ilvl="3" w:tplc="20EC696E">
      <w:numFmt w:val="bullet"/>
      <w:lvlText w:val="•"/>
      <w:lvlJc w:val="left"/>
      <w:pPr>
        <w:ind w:left="3458" w:hanging="147"/>
      </w:pPr>
      <w:rPr>
        <w:rFonts w:hint="default"/>
      </w:rPr>
    </w:lvl>
    <w:lvl w:ilvl="4" w:tplc="04685DCC">
      <w:numFmt w:val="bullet"/>
      <w:lvlText w:val="•"/>
      <w:lvlJc w:val="left"/>
      <w:pPr>
        <w:ind w:left="4484" w:hanging="147"/>
      </w:pPr>
      <w:rPr>
        <w:rFonts w:hint="default"/>
      </w:rPr>
    </w:lvl>
    <w:lvl w:ilvl="5" w:tplc="B89229EE">
      <w:numFmt w:val="bullet"/>
      <w:lvlText w:val="•"/>
      <w:lvlJc w:val="left"/>
      <w:pPr>
        <w:ind w:left="5510" w:hanging="147"/>
      </w:pPr>
      <w:rPr>
        <w:rFonts w:hint="default"/>
      </w:rPr>
    </w:lvl>
    <w:lvl w:ilvl="6" w:tplc="04267600">
      <w:numFmt w:val="bullet"/>
      <w:lvlText w:val="•"/>
      <w:lvlJc w:val="left"/>
      <w:pPr>
        <w:ind w:left="6536" w:hanging="147"/>
      </w:pPr>
      <w:rPr>
        <w:rFonts w:hint="default"/>
      </w:rPr>
    </w:lvl>
    <w:lvl w:ilvl="7" w:tplc="5D28557A">
      <w:numFmt w:val="bullet"/>
      <w:lvlText w:val="•"/>
      <w:lvlJc w:val="left"/>
      <w:pPr>
        <w:ind w:left="7562" w:hanging="147"/>
      </w:pPr>
      <w:rPr>
        <w:rFonts w:hint="default"/>
      </w:rPr>
    </w:lvl>
    <w:lvl w:ilvl="8" w:tplc="8B1AE0A6">
      <w:numFmt w:val="bullet"/>
      <w:lvlText w:val="•"/>
      <w:lvlJc w:val="left"/>
      <w:pPr>
        <w:ind w:left="8588" w:hanging="147"/>
      </w:pPr>
      <w:rPr>
        <w:rFonts w:hint="default"/>
      </w:rPr>
    </w:lvl>
  </w:abstractNum>
  <w:abstractNum w:abstractNumId="2">
    <w:nsid w:val="11BD30EB"/>
    <w:multiLevelType w:val="hybridMultilevel"/>
    <w:tmpl w:val="D07CBB42"/>
    <w:lvl w:ilvl="0" w:tplc="78CED5D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85606"/>
    <w:multiLevelType w:val="hybridMultilevel"/>
    <w:tmpl w:val="F1829D0C"/>
    <w:lvl w:ilvl="0" w:tplc="036A7A9C">
      <w:start w:val="1"/>
      <w:numFmt w:val="decimal"/>
      <w:lvlText w:val="%1."/>
      <w:lvlJc w:val="left"/>
      <w:pPr>
        <w:ind w:left="607" w:hanging="247"/>
      </w:pPr>
      <w:rPr>
        <w:rFonts w:hint="default"/>
        <w:b/>
        <w:bCs/>
        <w:i w:val="0"/>
        <w:color w:val="auto"/>
        <w:spacing w:val="-1"/>
        <w:w w:val="100"/>
      </w:rPr>
    </w:lvl>
    <w:lvl w:ilvl="1" w:tplc="CF22F308">
      <w:numFmt w:val="none"/>
      <w:lvlText w:val=""/>
      <w:lvlJc w:val="left"/>
      <w:pPr>
        <w:tabs>
          <w:tab w:val="num" w:pos="360"/>
        </w:tabs>
      </w:pPr>
    </w:lvl>
    <w:lvl w:ilvl="2" w:tplc="FDF67FFA">
      <w:numFmt w:val="bullet"/>
      <w:lvlText w:val="•"/>
      <w:lvlJc w:val="left"/>
      <w:pPr>
        <w:ind w:left="1893" w:hanging="430"/>
      </w:pPr>
      <w:rPr>
        <w:rFonts w:hint="default"/>
      </w:rPr>
    </w:lvl>
    <w:lvl w:ilvl="3" w:tplc="29F2A4BC">
      <w:numFmt w:val="bullet"/>
      <w:lvlText w:val="•"/>
      <w:lvlJc w:val="left"/>
      <w:pPr>
        <w:ind w:left="2986" w:hanging="430"/>
      </w:pPr>
      <w:rPr>
        <w:rFonts w:hint="default"/>
      </w:rPr>
    </w:lvl>
    <w:lvl w:ilvl="4" w:tplc="3B7A0C3C">
      <w:numFmt w:val="bullet"/>
      <w:lvlText w:val="•"/>
      <w:lvlJc w:val="left"/>
      <w:pPr>
        <w:ind w:left="4080" w:hanging="430"/>
      </w:pPr>
      <w:rPr>
        <w:rFonts w:hint="default"/>
      </w:rPr>
    </w:lvl>
    <w:lvl w:ilvl="5" w:tplc="D666B614">
      <w:numFmt w:val="bullet"/>
      <w:lvlText w:val="•"/>
      <w:lvlJc w:val="left"/>
      <w:pPr>
        <w:ind w:left="5173" w:hanging="430"/>
      </w:pPr>
      <w:rPr>
        <w:rFonts w:hint="default"/>
      </w:rPr>
    </w:lvl>
    <w:lvl w:ilvl="6" w:tplc="C744325A">
      <w:numFmt w:val="bullet"/>
      <w:lvlText w:val="•"/>
      <w:lvlJc w:val="left"/>
      <w:pPr>
        <w:ind w:left="6267" w:hanging="430"/>
      </w:pPr>
      <w:rPr>
        <w:rFonts w:hint="default"/>
      </w:rPr>
    </w:lvl>
    <w:lvl w:ilvl="7" w:tplc="2FB21050">
      <w:numFmt w:val="bullet"/>
      <w:lvlText w:val="•"/>
      <w:lvlJc w:val="left"/>
      <w:pPr>
        <w:ind w:left="7360" w:hanging="430"/>
      </w:pPr>
      <w:rPr>
        <w:rFonts w:hint="default"/>
      </w:rPr>
    </w:lvl>
    <w:lvl w:ilvl="8" w:tplc="3B1E3ACA">
      <w:numFmt w:val="bullet"/>
      <w:lvlText w:val="•"/>
      <w:lvlJc w:val="left"/>
      <w:pPr>
        <w:ind w:left="8453" w:hanging="43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6D8"/>
    <w:rsid w:val="000D4AE5"/>
    <w:rsid w:val="00121C6F"/>
    <w:rsid w:val="001C5D71"/>
    <w:rsid w:val="00276EC8"/>
    <w:rsid w:val="005C16D8"/>
    <w:rsid w:val="00644A94"/>
    <w:rsid w:val="006E463E"/>
    <w:rsid w:val="007E73DB"/>
    <w:rsid w:val="008538F0"/>
    <w:rsid w:val="00AE7DB4"/>
    <w:rsid w:val="00B02C46"/>
    <w:rsid w:val="00BE572B"/>
    <w:rsid w:val="00BF7FD4"/>
    <w:rsid w:val="00CD6D2D"/>
    <w:rsid w:val="00ED200E"/>
    <w:rsid w:val="00F3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E73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E73DB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B02C46"/>
    <w:pPr>
      <w:widowControl w:val="0"/>
      <w:autoSpaceDE w:val="0"/>
      <w:autoSpaceDN w:val="0"/>
      <w:spacing w:after="0" w:line="240" w:lineRule="auto"/>
      <w:ind w:left="373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D6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2D"/>
  </w:style>
  <w:style w:type="paragraph" w:styleId="Footer">
    <w:name w:val="footer"/>
    <w:basedOn w:val="Normal"/>
    <w:link w:val="FooterChar"/>
    <w:uiPriority w:val="99"/>
    <w:unhideWhenUsed/>
    <w:rsid w:val="00CD6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2D"/>
  </w:style>
  <w:style w:type="character" w:styleId="LineNumber">
    <w:name w:val="line number"/>
    <w:basedOn w:val="DefaultParagraphFont"/>
    <w:uiPriority w:val="99"/>
    <w:semiHidden/>
    <w:unhideWhenUsed/>
    <w:rsid w:val="00121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</dc:creator>
  <cp:lastModifiedBy>Neda</cp:lastModifiedBy>
  <cp:revision>4</cp:revision>
  <cp:lastPrinted>2019-11-20T11:23:00Z</cp:lastPrinted>
  <dcterms:created xsi:type="dcterms:W3CDTF">2019-11-20T07:37:00Z</dcterms:created>
  <dcterms:modified xsi:type="dcterms:W3CDTF">2019-11-20T13:42:00Z</dcterms:modified>
</cp:coreProperties>
</file>