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40"/>
        <w:tblW w:w="15988" w:type="dxa"/>
        <w:tblLook w:val="04A0" w:firstRow="1" w:lastRow="0" w:firstColumn="1" w:lastColumn="0" w:noHBand="0" w:noVBand="1"/>
      </w:tblPr>
      <w:tblGrid>
        <w:gridCol w:w="709"/>
        <w:gridCol w:w="5694"/>
        <w:gridCol w:w="1132"/>
        <w:gridCol w:w="1168"/>
        <w:gridCol w:w="1260"/>
        <w:gridCol w:w="1444"/>
        <w:gridCol w:w="1320"/>
        <w:gridCol w:w="1130"/>
        <w:gridCol w:w="2131"/>
      </w:tblGrid>
      <w:tr w:rsidR="00380F08" w:rsidRPr="00EF37A5" w:rsidTr="00244BD9">
        <w:trPr>
          <w:trHeight w:val="288"/>
        </w:trPr>
        <w:tc>
          <w:tcPr>
            <w:tcW w:w="8703" w:type="dxa"/>
            <w:gridSpan w:val="4"/>
            <w:vMerge w:val="restart"/>
            <w:tcBorders>
              <w:top w:val="nil"/>
              <w:left w:val="nil"/>
              <w:bottom w:val="nil"/>
              <w:right w:val="nil"/>
            </w:tcBorders>
            <w:shd w:val="clear" w:color="auto" w:fill="auto"/>
            <w:vAlign w:val="center"/>
            <w:hideMark/>
          </w:tcPr>
          <w:p w:rsidR="00380F08" w:rsidRDefault="00380F08" w:rsidP="00244BD9">
            <w:pPr>
              <w:rPr>
                <w:rFonts w:eastAsia="Times New Roman"/>
                <w:b/>
                <w:bCs/>
                <w:color w:val="000000"/>
              </w:rPr>
            </w:pPr>
            <w:bookmarkStart w:id="0" w:name="_GoBack"/>
            <w:bookmarkEnd w:id="0"/>
          </w:p>
          <w:p w:rsidR="00380F08" w:rsidRDefault="00380F08" w:rsidP="00244BD9">
            <w:pPr>
              <w:rPr>
                <w:rFonts w:eastAsia="Times New Roman"/>
                <w:b/>
                <w:bCs/>
                <w:color w:val="000000"/>
              </w:rPr>
            </w:pPr>
          </w:p>
          <w:p w:rsidR="00380F08" w:rsidRPr="007D1206" w:rsidRDefault="00380F08" w:rsidP="00244BD9">
            <w:pPr>
              <w:rPr>
                <w:rFonts w:eastAsia="Times New Roman"/>
                <w:b/>
                <w:bCs/>
                <w:color w:val="000000"/>
                <w:sz w:val="28"/>
                <w:szCs w:val="28"/>
                <w:lang w:val="sr-Cyrl-RS"/>
              </w:rPr>
            </w:pPr>
            <w:r w:rsidRPr="007D1206">
              <w:rPr>
                <w:rFonts w:eastAsia="Times New Roman"/>
                <w:b/>
                <w:bCs/>
                <w:color w:val="000000"/>
                <w:sz w:val="28"/>
                <w:szCs w:val="28"/>
              </w:rPr>
              <w:t xml:space="preserve">ПРВА ПАРТИЈА – </w:t>
            </w:r>
            <w:r w:rsidRPr="007D1206">
              <w:rPr>
                <w:rFonts w:eastAsia="Times New Roman"/>
                <w:b/>
                <w:bCs/>
                <w:color w:val="000000"/>
                <w:sz w:val="28"/>
                <w:szCs w:val="28"/>
                <w:lang w:val="sr-Cyrl-RS"/>
              </w:rPr>
              <w:t>роба широке потрошње</w:t>
            </w:r>
          </w:p>
          <w:p w:rsidR="00380F08" w:rsidRPr="007D1206" w:rsidRDefault="00380F08" w:rsidP="00244BD9">
            <w:pPr>
              <w:rPr>
                <w:rFonts w:eastAsia="Times New Roman"/>
                <w:b/>
                <w:bCs/>
                <w:color w:val="000000"/>
                <w:sz w:val="28"/>
                <w:szCs w:val="28"/>
                <w:lang w:val="sr-Cyrl-RS"/>
              </w:rPr>
            </w:pPr>
            <w:r w:rsidRPr="007D1206">
              <w:rPr>
                <w:rFonts w:eastAsia="Times New Roman"/>
                <w:b/>
                <w:bCs/>
                <w:color w:val="000000"/>
                <w:sz w:val="28"/>
                <w:szCs w:val="28"/>
                <w:lang w:val="sr-Cyrl-RS"/>
              </w:rPr>
              <w:t xml:space="preserve">                     ( Образац бр. 1.1 )</w:t>
            </w:r>
          </w:p>
          <w:p w:rsidR="00380F08" w:rsidRPr="00EF37A5" w:rsidRDefault="00380F08" w:rsidP="00244BD9">
            <w:pPr>
              <w:rPr>
                <w:rFonts w:eastAsia="Times New Roman"/>
                <w:b/>
                <w:bCs/>
                <w:color w:val="000000"/>
              </w:rPr>
            </w:pPr>
          </w:p>
        </w:tc>
        <w:tc>
          <w:tcPr>
            <w:tcW w:w="126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444"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13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2131"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rPr>
            </w:pPr>
          </w:p>
        </w:tc>
      </w:tr>
      <w:tr w:rsidR="00380F08" w:rsidRPr="00EF37A5" w:rsidTr="00244BD9">
        <w:trPr>
          <w:trHeight w:val="276"/>
        </w:trPr>
        <w:tc>
          <w:tcPr>
            <w:tcW w:w="8703" w:type="dxa"/>
            <w:gridSpan w:val="4"/>
            <w:vMerge/>
            <w:tcBorders>
              <w:top w:val="nil"/>
              <w:left w:val="nil"/>
              <w:bottom w:val="nil"/>
              <w:right w:val="nil"/>
            </w:tcBorders>
            <w:vAlign w:val="center"/>
            <w:hideMark/>
          </w:tcPr>
          <w:p w:rsidR="00380F08" w:rsidRPr="00EF37A5" w:rsidRDefault="00380F08" w:rsidP="00244BD9">
            <w:pPr>
              <w:rPr>
                <w:rFonts w:eastAsia="Times New Roman"/>
                <w:b/>
                <w:bCs/>
                <w:color w:val="000000"/>
              </w:rPr>
            </w:pPr>
          </w:p>
        </w:tc>
        <w:tc>
          <w:tcPr>
            <w:tcW w:w="126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444"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113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rPr>
            </w:pPr>
          </w:p>
        </w:tc>
        <w:tc>
          <w:tcPr>
            <w:tcW w:w="2131" w:type="dxa"/>
            <w:tcBorders>
              <w:top w:val="nil"/>
              <w:left w:val="nil"/>
              <w:bottom w:val="nil"/>
              <w:right w:val="nil"/>
            </w:tcBorders>
            <w:shd w:val="clear" w:color="auto" w:fill="auto"/>
            <w:noWrap/>
            <w:vAlign w:val="center"/>
            <w:hideMark/>
          </w:tcPr>
          <w:p w:rsidR="00380F08" w:rsidRPr="007E6E89" w:rsidRDefault="00380F08" w:rsidP="00244BD9">
            <w:pPr>
              <w:rPr>
                <w:rFonts w:eastAsia="Times New Roman"/>
                <w:color w:val="000000"/>
                <w:lang w:val="sr-Cyrl-RS"/>
              </w:rPr>
            </w:pPr>
          </w:p>
        </w:tc>
      </w:tr>
      <w:tr w:rsidR="00380F08" w:rsidRPr="00EF37A5" w:rsidTr="00244BD9">
        <w:trPr>
          <w:trHeight w:val="312"/>
        </w:trPr>
        <w:tc>
          <w:tcPr>
            <w:tcW w:w="709"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5694"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132"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168"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1444"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1130"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2131"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у динарима</w:t>
            </w:r>
          </w:p>
        </w:tc>
      </w:tr>
      <w:tr w:rsidR="00380F08" w:rsidRPr="00EF37A5" w:rsidTr="00244BD9">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р.бр.</w:t>
            </w:r>
          </w:p>
        </w:tc>
        <w:tc>
          <w:tcPr>
            <w:tcW w:w="5694"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назив производа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јединица мере</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јединична цена без ПДВ-а</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укупна вредност без ПДВ-а</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color w:val="000000"/>
                <w:sz w:val="18"/>
                <w:szCs w:val="18"/>
              </w:rPr>
            </w:pPr>
            <w:r w:rsidRPr="00EF37A5">
              <w:rPr>
                <w:rFonts w:eastAsia="Times New Roman"/>
                <w:color w:val="000000"/>
                <w:sz w:val="18"/>
                <w:szCs w:val="18"/>
              </w:rPr>
              <w:t>укупна вредност са ПДВ-ом</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color w:val="000000"/>
                <w:sz w:val="18"/>
                <w:szCs w:val="18"/>
              </w:rPr>
            </w:pPr>
            <w:r w:rsidRPr="00EF37A5">
              <w:rPr>
                <w:rFonts w:eastAsia="Times New Roman"/>
                <w:color w:val="000000"/>
                <w:sz w:val="18"/>
                <w:szCs w:val="18"/>
              </w:rPr>
              <w:t>порекло производа - произвођач</w:t>
            </w:r>
          </w:p>
        </w:tc>
      </w:tr>
      <w:tr w:rsidR="00380F08" w:rsidRPr="00EF37A5" w:rsidTr="000D0F2B">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Брашно тип 500</w:t>
            </w:r>
            <w:r w:rsidRPr="00EF37A5">
              <w:rPr>
                <w:rFonts w:eastAsia="Times New Roman"/>
                <w:sz w:val="18"/>
                <w:szCs w:val="18"/>
              </w:rPr>
              <w:t>, меко, беле боје, од зрна пшенице, растресито, без укуса, са природним мирисом, паковање у папирнатим врећама 25/1</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25</w:t>
            </w:r>
          </w:p>
        </w:tc>
        <w:tc>
          <w:tcPr>
            <w:tcW w:w="1260" w:type="dxa"/>
            <w:tcBorders>
              <w:top w:val="nil"/>
              <w:left w:val="nil"/>
              <w:bottom w:val="single" w:sz="4" w:space="0" w:color="auto"/>
              <w:right w:val="single" w:sz="4" w:space="0" w:color="auto"/>
            </w:tcBorders>
            <w:shd w:val="clear" w:color="auto" w:fill="auto"/>
            <w:noWrap/>
            <w:vAlign w:val="center"/>
          </w:tcPr>
          <w:p w:rsidR="00380F08" w:rsidRDefault="00380F08" w:rsidP="00244BD9">
            <w:pPr>
              <w:widowControl/>
              <w:autoSpaceDE/>
              <w:autoSpaceDN/>
              <w:jc w:val="center"/>
              <w:rPr>
                <w:rFonts w:ascii="Calibri" w:eastAsia="Times New Roman" w:hAnsi="Calibri" w:cs="Calibri"/>
                <w:color w:val="FF0000"/>
              </w:rPr>
            </w:pPr>
          </w:p>
        </w:tc>
        <w:tc>
          <w:tcPr>
            <w:tcW w:w="1444" w:type="dxa"/>
            <w:tcBorders>
              <w:top w:val="nil"/>
              <w:left w:val="single" w:sz="4" w:space="0" w:color="auto"/>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0D0F2B">
        <w:trPr>
          <w:trHeight w:val="18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Кукурузно брашно бело пројино брашно</w:t>
            </w:r>
            <w:r w:rsidRPr="00EF37A5">
              <w:rPr>
                <w:rFonts w:eastAsia="Times New Roman"/>
                <w:sz w:val="18"/>
                <w:szCs w:val="18"/>
              </w:rPr>
              <w:t>, ситно млевени бели кукуруз (за брзо припремање јела од целог зрна кукуруза или од зрна коме је одстрањена клица, што у декларацији мора бити означено, брашно не сме да садржи остале нечистоће из процеса млевења, нити примесе жутог кукуруза, да је просејано без остатка спољњег (алеуронског) слоја ендосперма. Због специфичне исхране деце на дијететском режиму не сме имати примесе пшеничног брашна. Пакoвање у папирнатим  кесама 1/1</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80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1374BA" w:rsidRDefault="00380F08" w:rsidP="00244BD9">
            <w:pPr>
              <w:jc w:val="center"/>
              <w:rPr>
                <w:rFonts w:eastAsia="Times New Roman"/>
                <w:color w:val="000000"/>
                <w:sz w:val="18"/>
                <w:szCs w:val="18"/>
                <w:lang w:val="sr-Cyrl-RS"/>
              </w:rPr>
            </w:pPr>
            <w:r>
              <w:rPr>
                <w:rFonts w:eastAsia="Times New Roman"/>
                <w:color w:val="000000"/>
                <w:sz w:val="18"/>
                <w:szCs w:val="18"/>
                <w:lang w:val="sr-Cyrl-RS"/>
              </w:rPr>
              <w:t>3.</w:t>
            </w:r>
          </w:p>
        </w:tc>
        <w:tc>
          <w:tcPr>
            <w:tcW w:w="5694" w:type="dxa"/>
            <w:tcBorders>
              <w:top w:val="nil"/>
              <w:left w:val="nil"/>
              <w:bottom w:val="single" w:sz="4" w:space="0" w:color="auto"/>
              <w:right w:val="single" w:sz="4" w:space="0" w:color="auto"/>
            </w:tcBorders>
            <w:shd w:val="clear" w:color="auto" w:fill="auto"/>
            <w:vAlign w:val="center"/>
            <w:hideMark/>
          </w:tcPr>
          <w:p w:rsidR="00380F08" w:rsidRPr="00E83E5D" w:rsidRDefault="00380F08" w:rsidP="00244BD9">
            <w:pPr>
              <w:rPr>
                <w:rFonts w:eastAsia="Times New Roman"/>
                <w:b/>
                <w:bCs/>
                <w:color w:val="000000"/>
                <w:sz w:val="18"/>
                <w:szCs w:val="18"/>
                <w:lang w:val="sr-Cyrl-RS"/>
              </w:rPr>
            </w:pPr>
            <w:r w:rsidRPr="00E83E5D">
              <w:rPr>
                <w:rFonts w:eastAsia="Times New Roman"/>
                <w:b/>
                <w:bCs/>
                <w:sz w:val="18"/>
                <w:szCs w:val="18"/>
              </w:rPr>
              <w:t>Качкаваљ,</w:t>
            </w:r>
            <w:r w:rsidRPr="00E83E5D">
              <w:rPr>
                <w:rFonts w:eastAsia="Times New Roman"/>
                <w:sz w:val="18"/>
                <w:szCs w:val="18"/>
              </w:rPr>
              <w:t xml:space="preserve"> полутврди пуномасни сир од пареног теста са 45% м.м. крављег млека, пријатног укуса благо ароматичан, са декларацијом и роком употребе, у ПВЦ вакуум паковању</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83E5D" w:rsidRDefault="00380F08" w:rsidP="00244BD9">
            <w:pPr>
              <w:jc w:val="center"/>
              <w:rPr>
                <w:rFonts w:eastAsia="Times New Roman"/>
                <w:color w:val="000000"/>
                <w:sz w:val="18"/>
                <w:szCs w:val="18"/>
                <w:lang w:val="sr-Cyrl-RS"/>
              </w:rPr>
            </w:pPr>
            <w:r w:rsidRPr="00E83E5D">
              <w:rPr>
                <w:rFonts w:eastAsia="Times New Roman"/>
                <w:color w:val="000000"/>
                <w:sz w:val="18"/>
                <w:szCs w:val="18"/>
                <w:lang w:val="sr-Cyrl-RS"/>
              </w:rPr>
              <w:t>кг</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83E5D" w:rsidRDefault="00380F08" w:rsidP="00244BD9">
            <w:pPr>
              <w:jc w:val="center"/>
              <w:rPr>
                <w:rFonts w:eastAsia="Times New Roman"/>
                <w:color w:val="000000"/>
                <w:sz w:val="18"/>
                <w:szCs w:val="18"/>
                <w:lang w:val="sr-Cyrl-RS"/>
              </w:rPr>
            </w:pPr>
            <w:r>
              <w:rPr>
                <w:rFonts w:eastAsia="Times New Roman"/>
                <w:color w:val="000000"/>
                <w:sz w:val="18"/>
                <w:szCs w:val="18"/>
                <w:lang w:val="sr-Cyrl-RS"/>
              </w:rPr>
              <w:t>125</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4.</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Тестенина - макарона, </w:t>
            </w:r>
            <w:r w:rsidRPr="00EF37A5">
              <w:rPr>
                <w:rFonts w:eastAsia="Times New Roman"/>
                <w:sz w:val="18"/>
                <w:szCs w:val="18"/>
              </w:rPr>
              <w:t>са јајима, чипкасте, уједначене боје својствене врсти производа без вештачких боја (уочљиво визуелно),  паковање у селоган пвц амбалажи од 350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500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5.</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CA32FF">
              <w:rPr>
                <w:rFonts w:eastAsia="Times New Roman"/>
                <w:b/>
                <w:bCs/>
                <w:sz w:val="18"/>
                <w:szCs w:val="18"/>
              </w:rPr>
              <w:t>Обланде</w:t>
            </w:r>
            <w:r w:rsidRPr="00CA32FF">
              <w:rPr>
                <w:rFonts w:eastAsia="Times New Roman"/>
                <w:sz w:val="18"/>
                <w:szCs w:val="18"/>
              </w:rPr>
              <w:t>, велике, листови беж боје, не поломљени, паковање у фолију,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6.</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Тесто  за супу фида,</w:t>
            </w:r>
            <w:r w:rsidRPr="00EF37A5">
              <w:rPr>
                <w:rFonts w:eastAsia="Times New Roman"/>
                <w:sz w:val="18"/>
                <w:szCs w:val="18"/>
              </w:rPr>
              <w:t xml:space="preserve"> са јајима, уједначене боје својствене врсти производа без вештачких боја (уочљи</w:t>
            </w:r>
            <w:r>
              <w:rPr>
                <w:rFonts w:eastAsia="Times New Roman"/>
                <w:sz w:val="18"/>
                <w:szCs w:val="18"/>
              </w:rPr>
              <w:t>во визуелно), паковање у</w:t>
            </w:r>
            <w:r w:rsidRPr="00EF37A5">
              <w:rPr>
                <w:rFonts w:eastAsia="Times New Roman"/>
                <w:sz w:val="18"/>
                <w:szCs w:val="18"/>
              </w:rPr>
              <w:t xml:space="preserve"> пвц амбалажи од 400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10</w:t>
            </w:r>
            <w:r w:rsidRPr="00EF37A5">
              <w:rPr>
                <w:rFonts w:eastAsia="Times New Roman"/>
                <w:sz w:val="18"/>
                <w:szCs w:val="18"/>
                <w:lang w:val="sr-Cyrl-RS"/>
              </w:rPr>
              <w:t>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Фета сир,</w:t>
            </w:r>
            <w:r w:rsidRPr="00EF37A5">
              <w:rPr>
                <w:rFonts w:eastAsia="Times New Roman"/>
                <w:sz w:val="18"/>
                <w:szCs w:val="18"/>
              </w:rPr>
              <w:t xml:space="preserve"> пуномасни, укуса благо киселог и благо сланог, својственог мириса, беле боје, у паковању - цела кришка масе од 900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8</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Топљени полумасни сир</w:t>
            </w:r>
            <w:r w:rsidRPr="00EF37A5">
              <w:rPr>
                <w:rFonts w:eastAsia="Times New Roman"/>
                <w:sz w:val="18"/>
                <w:szCs w:val="18"/>
              </w:rPr>
              <w:t xml:space="preserve"> за мазање са 31% м.м., пријатног укуса, троугластог облика,појединачно пакован у фолију, са декларацијом и роком употребе, паков. у картонској кутији 140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500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7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lastRenderedPageBreak/>
              <w:t>9</w:t>
            </w:r>
            <w:r w:rsidRPr="00EF37A5">
              <w:rPr>
                <w:rFonts w:eastAsia="Times New Roman"/>
                <w:sz w:val="18"/>
                <w:szCs w:val="18"/>
              </w:rPr>
              <w:t>.</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Шећер, </w:t>
            </w:r>
            <w:r w:rsidRPr="00EF37A5">
              <w:rPr>
                <w:rFonts w:eastAsia="Times New Roman"/>
                <w:sz w:val="18"/>
                <w:szCs w:val="18"/>
              </w:rPr>
              <w:t>кристал беле боје, растресите кристалне структуре,без згрудваних и влажних делова, лако топив без нечистоћа и страних примеса, паковање од 1кг., са декларацијом и роком употребе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кг</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7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10</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CA32FF" w:rsidRDefault="00380F08" w:rsidP="00244BD9">
            <w:pPr>
              <w:rPr>
                <w:rFonts w:eastAsia="Times New Roman"/>
                <w:b/>
                <w:bCs/>
                <w:sz w:val="18"/>
                <w:szCs w:val="18"/>
                <w:lang w:val="sr-Cyrl-RS"/>
              </w:rPr>
            </w:pPr>
            <w:r w:rsidRPr="00EF37A5">
              <w:rPr>
                <w:rFonts w:eastAsia="Times New Roman"/>
                <w:b/>
                <w:bCs/>
                <w:sz w:val="18"/>
                <w:szCs w:val="18"/>
              </w:rPr>
              <w:t xml:space="preserve">Шећер у коцкама, </w:t>
            </w:r>
            <w:r w:rsidRPr="00EF37A5">
              <w:rPr>
                <w:rFonts w:eastAsia="Times New Roman"/>
                <w:sz w:val="18"/>
                <w:szCs w:val="18"/>
              </w:rPr>
              <w:t>кристал беле боје, лако топив без нечистоћа и страних примеса, паковање у кутији од 1кг.,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10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Прах    шећер, </w:t>
            </w:r>
            <w:r w:rsidRPr="00EF37A5">
              <w:rPr>
                <w:rFonts w:eastAsia="Times New Roman"/>
                <w:sz w:val="18"/>
                <w:szCs w:val="18"/>
              </w:rPr>
              <w:t>у   облику шећера у кристалу беле боје уједначене гранулације без страних примеса, паковање у  кеси од  500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Ванилин  шећер,  </w:t>
            </w:r>
            <w:r w:rsidRPr="00EF37A5">
              <w:rPr>
                <w:rFonts w:eastAsia="Times New Roman"/>
                <w:sz w:val="18"/>
                <w:szCs w:val="18"/>
              </w:rPr>
              <w:t>у  облику шећера у кристалу и ароме ваниле, садржај ваниле 1%,беле боје, уједначене гранулације,без страних примеса, паковање у кесицама од 10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13</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Уље, </w:t>
            </w:r>
            <w:r w:rsidRPr="00EF37A5">
              <w:rPr>
                <w:rFonts w:eastAsia="Times New Roman"/>
                <w:sz w:val="18"/>
                <w:szCs w:val="18"/>
              </w:rPr>
              <w:t>јестиво, рафинисано,</w:t>
            </w:r>
            <w:r w:rsidRPr="00EF37A5">
              <w:rPr>
                <w:rFonts w:eastAsia="Times New Roman"/>
                <w:b/>
                <w:bCs/>
                <w:sz w:val="18"/>
                <w:szCs w:val="18"/>
              </w:rPr>
              <w:t xml:space="preserve"> </w:t>
            </w:r>
            <w:r w:rsidRPr="00EF37A5">
              <w:rPr>
                <w:rFonts w:eastAsia="Times New Roman"/>
                <w:sz w:val="18"/>
                <w:szCs w:val="18"/>
              </w:rPr>
              <w:t>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900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14</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Маргарин биљни стони, </w:t>
            </w:r>
            <w:r w:rsidRPr="00EF37A5">
              <w:rPr>
                <w:rFonts w:eastAsia="Times New Roman"/>
                <w:sz w:val="18"/>
                <w:szCs w:val="18"/>
              </w:rPr>
              <w:t>бело жућкасте боје, хомогене конзистенције, лако мазив и без видљивих капљица воде, без страних укуса мириса на ужеглост, паковање ал. фолија 250 гр., са декларацијом и роком трајања</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200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15</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Со</w:t>
            </w:r>
            <w:r>
              <w:rPr>
                <w:rFonts w:eastAsia="Times New Roman"/>
                <w:b/>
                <w:bCs/>
                <w:sz w:val="18"/>
                <w:szCs w:val="18"/>
                <w:lang w:val="sr-Cyrl-RS"/>
              </w:rPr>
              <w:t>,</w:t>
            </w:r>
            <w:r>
              <w:rPr>
                <w:rFonts w:eastAsia="Times New Roman"/>
                <w:b/>
                <w:bCs/>
                <w:sz w:val="18"/>
                <w:szCs w:val="18"/>
              </w:rPr>
              <w:t xml:space="preserve"> </w:t>
            </w:r>
            <w:r w:rsidRPr="00EF37A5">
              <w:rPr>
                <w:rFonts w:eastAsia="Times New Roman"/>
                <w:sz w:val="18"/>
                <w:szCs w:val="18"/>
              </w:rPr>
              <w:t>јодирана,ситни бели кристали сланог укуса без страних примеса, паковање ПВЦ кесе  – 5/1 кг,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кг</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1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16</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Сирће,</w:t>
            </w:r>
            <w:r w:rsidRPr="00EF37A5">
              <w:rPr>
                <w:rFonts w:eastAsia="Times New Roman"/>
                <w:sz w:val="18"/>
                <w:szCs w:val="18"/>
              </w:rPr>
              <w:t xml:space="preserve">  природно, алкохолно сирће,  изглед  и сензорна својства да oдговарају врсти декларисаног сирћета без примеса, да није загађена сирћетним гљивама, винским мушицама, ларвама, паковање ПВЦ боце од 1 л., у амбалажи отпорној на сирћетну киселину</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Кечап, </w:t>
            </w:r>
            <w:r w:rsidRPr="00EF37A5">
              <w:rPr>
                <w:rFonts w:eastAsia="Times New Roman"/>
                <w:sz w:val="18"/>
                <w:szCs w:val="18"/>
              </w:rPr>
              <w:t>укус, мирис и боја својствена парадајзу, умерено густе хомогене козистенције без видљивих делова поврћа, без страних примеса, паковање у боцама од вештачких материја пвц од 1л.,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80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18</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Мајонез</w:t>
            </w:r>
            <w:r w:rsidRPr="00EF37A5">
              <w:rPr>
                <w:rFonts w:eastAsia="Times New Roman"/>
                <w:sz w:val="18"/>
                <w:szCs w:val="18"/>
              </w:rPr>
              <w:t xml:space="preserve"> са јајима, без адитива, пријатног укуса, са декларацијом и роком употребе, паковање ПВЦ кантица, 900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40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19</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Сенф</w:t>
            </w:r>
            <w:r w:rsidRPr="00EF37A5">
              <w:rPr>
                <w:rFonts w:eastAsia="Times New Roman"/>
                <w:sz w:val="18"/>
                <w:szCs w:val="18"/>
              </w:rPr>
              <w:t xml:space="preserve"> благи, са декларацијом и роком употребе, пакован у ПВЦ кантици, 1/1</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8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lastRenderedPageBreak/>
              <w:t>20</w:t>
            </w:r>
            <w:r w:rsidRPr="00EF37A5">
              <w:rPr>
                <w:rFonts w:eastAsia="Times New Roman"/>
                <w:sz w:val="18"/>
                <w:szCs w:val="18"/>
              </w:rPr>
              <w:t>.</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sz w:val="18"/>
                <w:szCs w:val="18"/>
              </w:rPr>
            </w:pPr>
            <w:r w:rsidRPr="00EF37A5">
              <w:rPr>
                <w:rFonts w:eastAsia="Times New Roman"/>
                <w:b/>
                <w:bCs/>
                <w:sz w:val="18"/>
                <w:szCs w:val="18"/>
              </w:rPr>
              <w:t>Пиринач,</w:t>
            </w:r>
            <w:r w:rsidRPr="00EF37A5">
              <w:rPr>
                <w:rFonts w:eastAsia="Times New Roman"/>
                <w:sz w:val="18"/>
                <w:szCs w:val="18"/>
              </w:rPr>
              <w:t xml:space="preserve"> изразито беле боје, округлог зрна, сјајне глазуре, толерише се 2%укупне испоруке одступање типа нечистоће страног порекла пожутела, неољуштена поломљена зрна, пробом кувања 20 до 30 мин. морају равномерно да набубре и задрже облик, не смеју се слепљивати и распадати, паковање у ПВЦ кесама од 900 гр., са декларацијом, датумом паковања, пореклом производа и документацијом о фито-санитарном прегледу од овлашћеног завода</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80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lang w:val="sr-Cyrl-RS"/>
              </w:rPr>
              <w:t>Микс млечног (50%) и какао (50%) крем производа</w:t>
            </w:r>
            <w:r w:rsidRPr="00EF37A5">
              <w:rPr>
                <w:rFonts w:eastAsia="Times New Roman"/>
                <w:sz w:val="18"/>
                <w:szCs w:val="18"/>
              </w:rPr>
              <w:t>,</w:t>
            </w:r>
            <w:r w:rsidRPr="00EF37A5">
              <w:rPr>
                <w:rFonts w:eastAsia="Times New Roman"/>
                <w:sz w:val="18"/>
                <w:szCs w:val="18"/>
                <w:lang w:val="sr-Cyrl-RS"/>
              </w:rPr>
              <w:t xml:space="preserve"> мазиви крем производ,</w:t>
            </w:r>
            <w:r w:rsidRPr="00EF37A5">
              <w:rPr>
                <w:rFonts w:eastAsia="Times New Roman"/>
                <w:b/>
                <w:bCs/>
                <w:sz w:val="18"/>
                <w:szCs w:val="18"/>
              </w:rPr>
              <w:t xml:space="preserve"> </w:t>
            </w:r>
            <w:r w:rsidRPr="00EF37A5">
              <w:rPr>
                <w:rFonts w:eastAsia="Times New Roman"/>
                <w:sz w:val="18"/>
                <w:szCs w:val="18"/>
              </w:rPr>
              <w:t>паковање ПВЦ  кантице 1кг.,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кг</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Гриз, </w:t>
            </w:r>
            <w:r w:rsidRPr="00EF37A5">
              <w:rPr>
                <w:rFonts w:eastAsia="Times New Roman"/>
                <w:sz w:val="18"/>
                <w:szCs w:val="18"/>
              </w:rPr>
              <w:t>пшенични гриз (крупица) је производ добијен млевењем очишћене и припремљене пшенице која садржи више од 80% честица изнад 650- 850 микрона, у декларисању–назив крупни гриз за припрему гриз каше и коха</w:t>
            </w:r>
            <w:r w:rsidRPr="00EF37A5">
              <w:rPr>
                <w:rFonts w:eastAsia="Times New Roman"/>
                <w:i/>
                <w:iCs/>
                <w:sz w:val="18"/>
                <w:szCs w:val="18"/>
              </w:rPr>
              <w:t xml:space="preserve">, </w:t>
            </w:r>
            <w:r w:rsidRPr="00EF37A5">
              <w:rPr>
                <w:rFonts w:eastAsia="Times New Roman"/>
                <w:sz w:val="18"/>
                <w:szCs w:val="18"/>
              </w:rPr>
              <w:t>уједначене крупноће и боје зрна, без грудвица и видљивих страних примеса, паковање у кеси од 200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20</w:t>
            </w:r>
            <w:r w:rsidRPr="00EF37A5">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23</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Мешана   мармелада</w:t>
            </w:r>
            <w:r w:rsidRPr="00EF37A5">
              <w:rPr>
                <w:rFonts w:eastAsia="Times New Roman"/>
                <w:sz w:val="18"/>
                <w:szCs w:val="18"/>
              </w:rPr>
              <w:t>,  да има укус, мирис и боју својствену воћу од кога је произведена, хомогена без искристалисаног шећера и без издвајања течности паковање ПВЦ кантице 2,7 кг.,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24</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Мармелада од шипурка,</w:t>
            </w:r>
            <w:r w:rsidRPr="00EF37A5">
              <w:rPr>
                <w:rFonts w:eastAsia="Times New Roman"/>
                <w:sz w:val="18"/>
                <w:szCs w:val="18"/>
              </w:rPr>
              <w:t xml:space="preserve">  да има укус, мирис и боју  шипурка од кога је произведена, хомогена без искристалисаног шећера и без издвајања течн</w:t>
            </w:r>
            <w:r>
              <w:rPr>
                <w:rFonts w:eastAsia="Times New Roman"/>
                <w:sz w:val="18"/>
                <w:szCs w:val="18"/>
              </w:rPr>
              <w:t>ости паковање o</w:t>
            </w:r>
            <w:r>
              <w:rPr>
                <w:rFonts w:eastAsia="Times New Roman"/>
                <w:sz w:val="18"/>
                <w:szCs w:val="18"/>
                <w:lang w:val="sr-Cyrl-RS"/>
              </w:rPr>
              <w:t>д 800 гр</w:t>
            </w:r>
            <w:r w:rsidRPr="00EF37A5">
              <w:rPr>
                <w:rFonts w:eastAsia="Times New Roman"/>
                <w:sz w:val="18"/>
                <w:szCs w:val="18"/>
              </w:rPr>
              <w:t>.,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25</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Мармелада од кајсије,</w:t>
            </w:r>
            <w:r w:rsidRPr="00EF37A5">
              <w:rPr>
                <w:rFonts w:eastAsia="Times New Roman"/>
                <w:sz w:val="18"/>
                <w:szCs w:val="18"/>
              </w:rPr>
              <w:t xml:space="preserve"> да има укус, мирис и боју  кајсије од кога је произведена, хомогена без искристалисаног шећера и без издвајања течности паков.ПВЦ кантице 2,7 кг.,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26</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Кекс, </w:t>
            </w:r>
            <w:r w:rsidRPr="00EF37A5">
              <w:rPr>
                <w:rFonts w:eastAsia="Times New Roman"/>
                <w:sz w:val="18"/>
                <w:szCs w:val="18"/>
              </w:rPr>
              <w:t>производ од брашна, жита, млека, шећера слатког  укуса са најмање 5% масноће рачунато на готов производ, ринфузно паковање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кг</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7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Кекс млевени</w:t>
            </w:r>
            <w:r w:rsidRPr="00EF37A5">
              <w:rPr>
                <w:rFonts w:eastAsia="Times New Roman"/>
                <w:sz w:val="18"/>
                <w:szCs w:val="18"/>
              </w:rPr>
              <w:t>, производ од брашна, жита, млека, шећера, слатког укуса са најмање 5% масноће рачунато на готов производ, са декларацијом и роком употребе, пакован у кеси од 500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25</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28</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Цимет, </w:t>
            </w:r>
            <w:r w:rsidRPr="00EF37A5">
              <w:rPr>
                <w:rFonts w:eastAsia="Times New Roman"/>
                <w:sz w:val="18"/>
                <w:szCs w:val="18"/>
              </w:rPr>
              <w:t>млевени,</w:t>
            </w:r>
            <w:r w:rsidRPr="00EF37A5">
              <w:rPr>
                <w:rFonts w:eastAsia="Times New Roman"/>
                <w:b/>
                <w:bCs/>
                <w:sz w:val="18"/>
                <w:szCs w:val="18"/>
              </w:rPr>
              <w:t xml:space="preserve"> </w:t>
            </w:r>
            <w:r w:rsidRPr="00EF37A5">
              <w:rPr>
                <w:rFonts w:eastAsia="Times New Roman"/>
                <w:sz w:val="18"/>
                <w:szCs w:val="18"/>
              </w:rPr>
              <w:t>паковање у кесицама од 10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w:t>
            </w:r>
            <w:r w:rsidRPr="00EF37A5">
              <w:rPr>
                <w:rFonts w:eastAsia="Times New Roman"/>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29</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Прашак за пециво, </w:t>
            </w:r>
            <w:r w:rsidRPr="00EF37A5">
              <w:rPr>
                <w:rFonts w:eastAsia="Times New Roman"/>
                <w:sz w:val="18"/>
                <w:szCs w:val="18"/>
              </w:rPr>
              <w:t>паковање у кесицама од 10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600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lastRenderedPageBreak/>
              <w:t>30</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Pr>
                <w:rFonts w:eastAsia="Times New Roman"/>
                <w:b/>
                <w:bCs/>
                <w:sz w:val="18"/>
                <w:szCs w:val="18"/>
              </w:rPr>
              <w:t xml:space="preserve">Пудинг, </w:t>
            </w:r>
            <w:r w:rsidRPr="00EF37A5">
              <w:rPr>
                <w:rFonts w:eastAsia="Times New Roman"/>
                <w:sz w:val="18"/>
                <w:szCs w:val="18"/>
              </w:rPr>
              <w:t>у облику праха беле боје, мириса на ванилу или чоколаду без грудвица, без страних примеса, паковање мултипак кеса од 100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Pr>
                <w:rFonts w:eastAsia="Times New Roman"/>
                <w:b/>
                <w:bCs/>
                <w:sz w:val="18"/>
                <w:szCs w:val="18"/>
              </w:rPr>
              <w:t xml:space="preserve">Шлаг крем бели, </w:t>
            </w:r>
            <w:r w:rsidRPr="00EF37A5">
              <w:rPr>
                <w:rFonts w:eastAsia="Times New Roman"/>
                <w:sz w:val="18"/>
                <w:szCs w:val="18"/>
              </w:rPr>
              <w:t>паковање у кеси од 1 кг.</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Ловоров лист, </w:t>
            </w:r>
            <w:r w:rsidRPr="00EF37A5">
              <w:rPr>
                <w:rFonts w:eastAsia="Times New Roman"/>
                <w:sz w:val="18"/>
                <w:szCs w:val="18"/>
              </w:rPr>
              <w:t>паковање у кесицама од 10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33</w:t>
            </w:r>
            <w:r w:rsidRPr="00EF37A5">
              <w:rPr>
                <w:rFonts w:eastAsia="Times New Roman"/>
                <w:sz w:val="18"/>
                <w:szCs w:val="18"/>
              </w:rPr>
              <w:t>.</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Додатак  јелима, </w:t>
            </w:r>
            <w:r w:rsidRPr="00EF37A5">
              <w:rPr>
                <w:rFonts w:eastAsia="Times New Roman"/>
                <w:sz w:val="18"/>
                <w:szCs w:val="18"/>
              </w:rPr>
              <w:t>суви</w:t>
            </w:r>
            <w:r w:rsidRPr="00EF37A5">
              <w:rPr>
                <w:rFonts w:eastAsia="Times New Roman"/>
                <w:b/>
                <w:bCs/>
                <w:sz w:val="18"/>
                <w:szCs w:val="18"/>
              </w:rPr>
              <w:t xml:space="preserve"> </w:t>
            </w:r>
            <w:r w:rsidRPr="00EF37A5">
              <w:rPr>
                <w:rFonts w:eastAsia="Times New Roman"/>
                <w:sz w:val="18"/>
                <w:szCs w:val="18"/>
              </w:rPr>
              <w:t>зачин, да је у растреситом стању својственог мириса и боје,без изражено високог процента соли без ситних примеса, паковање у ПВЦ кесама од 1 кг., са декларацијом  и роком употребе</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34</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Бибер, </w:t>
            </w:r>
            <w:r w:rsidRPr="00EF37A5">
              <w:rPr>
                <w:rFonts w:eastAsia="Times New Roman"/>
                <w:sz w:val="18"/>
                <w:szCs w:val="18"/>
              </w:rPr>
              <w:t>млевени,тамно смеђе до црне боје, изражајног мириса и укуса, паковање у кесицама од 10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35</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Алева паприка</w:t>
            </w:r>
            <w:r w:rsidRPr="00EF37A5">
              <w:rPr>
                <w:rFonts w:eastAsia="Times New Roman"/>
                <w:sz w:val="18"/>
                <w:szCs w:val="18"/>
              </w:rPr>
              <w:t>, зачинска, слатка, млевена паприка,   да   је карактеристично црвена, укус без љутине, да је мирис пријатан, без страних примаса, паковање у ПВЦ кесицама  100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36</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Сода бикарбона, </w:t>
            </w:r>
            <w:r w:rsidRPr="00EF37A5">
              <w:rPr>
                <w:rFonts w:eastAsia="Times New Roman"/>
                <w:sz w:val="18"/>
                <w:szCs w:val="18"/>
              </w:rPr>
              <w:t>паковање у   кесицама   од   20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Оригано, </w:t>
            </w:r>
            <w:r w:rsidRPr="00EF37A5">
              <w:rPr>
                <w:rFonts w:eastAsia="Times New Roman"/>
                <w:sz w:val="18"/>
                <w:szCs w:val="18"/>
              </w:rPr>
              <w:t>паковање у вишеслојним папирним кесицама од 3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w:t>
            </w:r>
            <w:r w:rsidRPr="00EF37A5">
              <w:rPr>
                <w:rFonts w:eastAsia="Times New Roman"/>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38</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Першун зачин,</w:t>
            </w:r>
            <w:r w:rsidRPr="00EF37A5">
              <w:rPr>
                <w:rFonts w:eastAsia="Times New Roman"/>
                <w:sz w:val="18"/>
                <w:szCs w:val="18"/>
              </w:rPr>
              <w:t xml:space="preserve"> сецкан, сув, пријатног мириса, паковање 100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200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39</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Пашканат, </w:t>
            </w:r>
            <w:r w:rsidRPr="00EF37A5">
              <w:rPr>
                <w:rFonts w:eastAsia="Times New Roman"/>
                <w:sz w:val="18"/>
                <w:szCs w:val="18"/>
              </w:rPr>
              <w:t>сецкан, сув,</w:t>
            </w:r>
            <w:r>
              <w:rPr>
                <w:rFonts w:eastAsia="Times New Roman"/>
                <w:sz w:val="18"/>
                <w:szCs w:val="18"/>
              </w:rPr>
              <w:t xml:space="preserve"> специфичног мириса, паковање 10</w:t>
            </w:r>
            <w:r w:rsidRPr="00EF37A5">
              <w:rPr>
                <w:rFonts w:eastAsia="Times New Roman"/>
                <w:sz w:val="18"/>
                <w:szCs w:val="18"/>
              </w:rPr>
              <w:t xml:space="preserve">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40</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Целер, </w:t>
            </w:r>
            <w:r w:rsidRPr="00EF37A5">
              <w:rPr>
                <w:rFonts w:eastAsia="Times New Roman"/>
                <w:sz w:val="18"/>
                <w:szCs w:val="18"/>
              </w:rPr>
              <w:t>сецкан, сув, специфичног мириса, паков.10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Сусам, </w:t>
            </w:r>
            <w:r w:rsidRPr="00EF37A5">
              <w:rPr>
                <w:rFonts w:eastAsia="Times New Roman"/>
                <w:sz w:val="18"/>
                <w:szCs w:val="18"/>
              </w:rPr>
              <w:t>семе здраво, зрело, уједначеног облика и боје,</w:t>
            </w:r>
            <w:r>
              <w:rPr>
                <w:rFonts w:eastAsia="Times New Roman"/>
                <w:sz w:val="18"/>
                <w:szCs w:val="18"/>
              </w:rPr>
              <w:t xml:space="preserve"> без страних примеса и опиљака, </w:t>
            </w:r>
            <w:r w:rsidRPr="00EF37A5">
              <w:rPr>
                <w:rFonts w:eastAsia="Times New Roman"/>
                <w:sz w:val="18"/>
                <w:szCs w:val="18"/>
              </w:rPr>
              <w:t>са  декларацијом и роком употребе, паковање у кесици од 100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1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Чоколада за мешење, </w:t>
            </w:r>
            <w:r w:rsidRPr="00EF37A5">
              <w:rPr>
                <w:rFonts w:eastAsia="Times New Roman"/>
                <w:sz w:val="18"/>
                <w:szCs w:val="18"/>
              </w:rPr>
              <w:t>производ од прерађеног какаоа –зрна и шећера који садржи најмање 35% укупне суве материје какао делова,17% какао маслаца и најмање 14 % сувихнемасних какао делова, паковање пвц или алуминијумска фолија од 200 гр., са декларацијом и роком употребе</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43</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8E1395">
              <w:rPr>
                <w:rFonts w:eastAsia="Times New Roman"/>
                <w:b/>
                <w:bCs/>
                <w:sz w:val="18"/>
                <w:szCs w:val="18"/>
              </w:rPr>
              <w:t xml:space="preserve">Семе лана, </w:t>
            </w:r>
            <w:r w:rsidRPr="008E1395">
              <w:rPr>
                <w:rFonts w:eastAsia="Times New Roman"/>
                <w:sz w:val="18"/>
                <w:szCs w:val="18"/>
              </w:rPr>
              <w:t>произведен од јестивог семена биљке лана, тамно браон боје, ваљкастог облика, са декларацијом и роком употребе, паковање од 200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44</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Феферони</w:t>
            </w:r>
            <w:r w:rsidRPr="00EF37A5">
              <w:rPr>
                <w:rFonts w:eastAsia="Times New Roman"/>
                <w:sz w:val="18"/>
                <w:szCs w:val="18"/>
              </w:rPr>
              <w:t>, паковани у стакленим теглама, 720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12</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lastRenderedPageBreak/>
              <w:t>45</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Сушено поврће,</w:t>
            </w:r>
            <w:r w:rsidRPr="00EF37A5">
              <w:rPr>
                <w:rFonts w:eastAsia="Times New Roman"/>
                <w:sz w:val="18"/>
                <w:szCs w:val="18"/>
              </w:rPr>
              <w:t xml:space="preserve"> састављено од гранулата разноврсног поврћа, са декларацијом и роком употребе, паковање 5/1</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кг</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w:t>
            </w:r>
            <w:r w:rsidRPr="00EF37A5">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46</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Маринирана паприка</w:t>
            </w:r>
            <w:r w:rsidRPr="00EF37A5">
              <w:rPr>
                <w:rFonts w:eastAsia="Times New Roman"/>
                <w:sz w:val="18"/>
                <w:szCs w:val="18"/>
              </w:rPr>
              <w:t>, пастеризована, црвене боје, месната, средње величине, чврсте конзистенције, без семена, у соку који је зачињен сирћетом и сољу, са декларацијом и роком употребе, паковање 5/1</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6</w:t>
            </w:r>
            <w:r w:rsidRPr="00EF37A5">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Ајвар,</w:t>
            </w:r>
            <w:r w:rsidRPr="00EF37A5">
              <w:rPr>
                <w:rFonts w:eastAsia="Times New Roman"/>
                <w:sz w:val="18"/>
                <w:szCs w:val="18"/>
              </w:rPr>
              <w:t xml:space="preserve"> од печених црвених паприка, благог укуса без љутине, са декларац. и роком употребе, паков. у стакленим теглама, 690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48</w:t>
            </w:r>
            <w:r w:rsidRPr="00EF37A5">
              <w:rPr>
                <w:rFonts w:eastAsia="Times New Roman"/>
                <w:sz w:val="18"/>
                <w:szCs w:val="18"/>
              </w:rPr>
              <w:t>.</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Краставац – корнишони, </w:t>
            </w:r>
            <w:r w:rsidRPr="00EF37A5">
              <w:rPr>
                <w:rFonts w:eastAsia="Times New Roman"/>
                <w:sz w:val="18"/>
                <w:szCs w:val="18"/>
              </w:rPr>
              <w:t>плодови треба да буду средње величине,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 производа, паковање од 4.250 гр.</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11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49</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Цвекла, </w:t>
            </w:r>
            <w:r w:rsidRPr="00EF37A5">
              <w:rPr>
                <w:rFonts w:eastAsia="Times New Roman"/>
                <w:sz w:val="18"/>
                <w:szCs w:val="18"/>
              </w:rPr>
              <w:t>пастеризована, да има укус и мирис карактеристичан за овај производ, да не садржи стране примесе, да је налив бистар доопалесцентан (полупровидан, лаке замућености). Величина и облик комада поврћа од којих је производ сачињен треба да је уједначена, паковање од 5 кг.</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80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9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50</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Парадајз пире, </w:t>
            </w:r>
            <w:r w:rsidRPr="00EF37A5">
              <w:rPr>
                <w:rFonts w:eastAsia="Times New Roman"/>
                <w:sz w:val="18"/>
                <w:szCs w:val="18"/>
              </w:rPr>
              <w:t xml:space="preserve">вишеструки концентрат црвеног парадајза са 25 - 30% суве материје, да има укус и мирис специфичан поврћу од ког је произведен, да је кашасте  до густе козистенције, да не садржи  стране примесе, </w:t>
            </w:r>
            <w:r>
              <w:rPr>
                <w:rFonts w:eastAsia="Times New Roman"/>
                <w:sz w:val="18"/>
                <w:szCs w:val="18"/>
              </w:rPr>
              <w:t>паковање од 720</w:t>
            </w:r>
            <w:r w:rsidRPr="00EF37A5">
              <w:rPr>
                <w:rFonts w:eastAsia="Times New Roman"/>
                <w:sz w:val="18"/>
                <w:szCs w:val="18"/>
              </w:rPr>
              <w:t xml:space="preserve">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80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Вода газирана,</w:t>
            </w:r>
            <w:r w:rsidRPr="00EF37A5">
              <w:rPr>
                <w:rFonts w:eastAsia="Times New Roman"/>
                <w:sz w:val="18"/>
                <w:szCs w:val="18"/>
              </w:rPr>
              <w:t xml:space="preserve"> паковање 1,5 л</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3675FA" w:rsidRDefault="00380F08" w:rsidP="00244BD9">
            <w:pPr>
              <w:jc w:val="center"/>
              <w:rPr>
                <w:rFonts w:eastAsia="Times New Roman"/>
                <w:sz w:val="18"/>
                <w:szCs w:val="18"/>
              </w:rPr>
            </w:pPr>
            <w:r>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Вода негазирана,</w:t>
            </w:r>
            <w:r w:rsidRPr="00EF37A5">
              <w:rPr>
                <w:rFonts w:eastAsia="Times New Roman"/>
                <w:sz w:val="18"/>
                <w:szCs w:val="18"/>
              </w:rPr>
              <w:t xml:space="preserve"> паковање 1,5 л</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3675FA" w:rsidRDefault="00380F08" w:rsidP="00244BD9">
            <w:pPr>
              <w:jc w:val="center"/>
              <w:rPr>
                <w:rFonts w:eastAsia="Times New Roman"/>
                <w:sz w:val="18"/>
                <w:szCs w:val="18"/>
              </w:rPr>
            </w:pPr>
            <w:r>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53</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Газирани сок, </w:t>
            </w:r>
            <w:r>
              <w:rPr>
                <w:rFonts w:eastAsia="Times New Roman"/>
                <w:sz w:val="18"/>
                <w:szCs w:val="18"/>
              </w:rPr>
              <w:t>паковање 1,</w:t>
            </w:r>
            <w:r w:rsidRPr="00EF37A5">
              <w:rPr>
                <w:rFonts w:eastAsia="Times New Roman"/>
                <w:sz w:val="18"/>
                <w:szCs w:val="18"/>
              </w:rPr>
              <w:t>5 лит.</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3675FA" w:rsidRDefault="00380F08" w:rsidP="00244BD9">
            <w:pPr>
              <w:jc w:val="center"/>
              <w:rPr>
                <w:rFonts w:eastAsia="Times New Roman"/>
                <w:sz w:val="18"/>
                <w:szCs w:val="18"/>
              </w:rPr>
            </w:pPr>
            <w:r>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54</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Негазирани сок, </w:t>
            </w:r>
            <w:r w:rsidRPr="00EF37A5">
              <w:rPr>
                <w:rFonts w:eastAsia="Times New Roman"/>
                <w:sz w:val="18"/>
                <w:szCs w:val="18"/>
              </w:rPr>
              <w:t>од брескве, поморанџе, јабуке, вишње, паковање у тетрапаку од 1 лит.</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3675FA" w:rsidRDefault="00380F08" w:rsidP="00244BD9">
            <w:pPr>
              <w:jc w:val="center"/>
              <w:rPr>
                <w:rFonts w:eastAsia="Times New Roman"/>
                <w:sz w:val="18"/>
                <w:szCs w:val="18"/>
              </w:rPr>
            </w:pPr>
            <w:r>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55</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Сок сируп, </w:t>
            </w:r>
            <w:r w:rsidRPr="00EF37A5">
              <w:rPr>
                <w:rFonts w:eastAsia="Times New Roman"/>
                <w:sz w:val="18"/>
                <w:szCs w:val="18"/>
              </w:rPr>
              <w:t>освежавајући са укусом лимуна и наранџе, паковање у  флаше од 1 л.</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FF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56</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Чај  од шипурка, </w:t>
            </w:r>
            <w:r w:rsidRPr="00EF37A5">
              <w:rPr>
                <w:rFonts w:eastAsia="Times New Roman"/>
                <w:sz w:val="18"/>
                <w:szCs w:val="18"/>
              </w:rPr>
              <w:t>да садржи суво воће – шипурак, паковање у кесицама од 40 гр., у кутији 24/1, са назначененом декларацијом и садржајем</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57</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Чај од камилице,  </w:t>
            </w:r>
            <w:r w:rsidRPr="00EF37A5">
              <w:rPr>
                <w:rFonts w:eastAsia="Times New Roman"/>
                <w:sz w:val="18"/>
                <w:szCs w:val="18"/>
              </w:rPr>
              <w:t>паковање у кесицама од 18 гр., у кутији 10/1, са назначеном декларацијом и садржајем</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58</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Чај од нане,  </w:t>
            </w:r>
            <w:r w:rsidRPr="00EF37A5">
              <w:rPr>
                <w:rFonts w:eastAsia="Times New Roman"/>
                <w:sz w:val="18"/>
                <w:szCs w:val="18"/>
              </w:rPr>
              <w:t>паковање у кесицама од 20 гр., у кутији 10/1, са назначеном декларацијом и садржајем</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5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lastRenderedPageBreak/>
              <w:t>59</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Чај од хибискуса,  </w:t>
            </w:r>
            <w:r w:rsidRPr="00EF37A5">
              <w:rPr>
                <w:rFonts w:eastAsia="Times New Roman"/>
                <w:sz w:val="18"/>
                <w:szCs w:val="18"/>
              </w:rPr>
              <w:t>паковање у кесицама од 25 гр., у кутији 10/1, са назначеном декларацијом и садржајем</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sidRPr="00EF37A5">
              <w:rPr>
                <w:rFonts w:eastAsia="Times New Roman"/>
                <w:sz w:val="18"/>
                <w:szCs w:val="18"/>
              </w:rPr>
              <w:t>16</w:t>
            </w:r>
            <w:r w:rsidRPr="00EF37A5">
              <w:rPr>
                <w:rFonts w:eastAsia="Times New Roman"/>
                <w:sz w:val="18"/>
                <w:szCs w:val="18"/>
                <w:lang w:val="sr-Cyrl-RS"/>
              </w:rPr>
              <w:t>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60</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Кафа млевена</w:t>
            </w:r>
            <w:r w:rsidRPr="00EF37A5">
              <w:rPr>
                <w:rFonts w:eastAsia="Times New Roman"/>
                <w:sz w:val="18"/>
                <w:szCs w:val="18"/>
              </w:rPr>
              <w:t>, средње пржена, без киселина, паковање 200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6A7A89" w:rsidRDefault="00380F08" w:rsidP="00244BD9">
            <w:pPr>
              <w:jc w:val="center"/>
              <w:rPr>
                <w:rFonts w:eastAsia="Times New Roman"/>
                <w:sz w:val="18"/>
                <w:szCs w:val="18"/>
                <w:lang w:val="sr-Cyrl-RS"/>
              </w:rPr>
            </w:pPr>
            <w:r>
              <w:rPr>
                <w:rFonts w:eastAsia="Times New Roman"/>
                <w:sz w:val="18"/>
                <w:szCs w:val="18"/>
                <w:lang w:val="sr-Cyrl-RS"/>
              </w:rPr>
              <w:t>50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61</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Кафа 2 у 1, </w:t>
            </w:r>
            <w:r w:rsidRPr="00EF37A5">
              <w:rPr>
                <w:rFonts w:eastAsia="Times New Roman"/>
                <w:sz w:val="18"/>
                <w:szCs w:val="18"/>
              </w:rPr>
              <w:t>паковање у кесицама 8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3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62</w:t>
            </w:r>
            <w:r w:rsidRPr="00EF37A5">
              <w:rPr>
                <w:rFonts w:eastAsia="Times New Roman"/>
                <w:sz w:val="18"/>
                <w:szCs w:val="18"/>
              </w:rPr>
              <w:t>.</w:t>
            </w:r>
          </w:p>
        </w:tc>
        <w:tc>
          <w:tcPr>
            <w:tcW w:w="5694"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b/>
                <w:bCs/>
                <w:sz w:val="18"/>
                <w:szCs w:val="18"/>
              </w:rPr>
            </w:pPr>
            <w:r w:rsidRPr="00EF37A5">
              <w:rPr>
                <w:rFonts w:eastAsia="Times New Roman"/>
                <w:b/>
                <w:bCs/>
                <w:sz w:val="18"/>
                <w:szCs w:val="18"/>
              </w:rPr>
              <w:t xml:space="preserve">Кафа 3 у 1, </w:t>
            </w:r>
            <w:r>
              <w:rPr>
                <w:rFonts w:eastAsia="Times New Roman"/>
                <w:sz w:val="18"/>
                <w:szCs w:val="18"/>
              </w:rPr>
              <w:t>паковање у кесицама 16,</w:t>
            </w:r>
            <w:r w:rsidRPr="00EF37A5">
              <w:rPr>
                <w:rFonts w:eastAsia="Times New Roman"/>
                <w:sz w:val="18"/>
                <w:szCs w:val="18"/>
              </w:rPr>
              <w:t>5 гр.</w:t>
            </w:r>
          </w:p>
        </w:tc>
        <w:tc>
          <w:tcPr>
            <w:tcW w:w="1132"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c>
          <w:tcPr>
            <w:tcW w:w="2131" w:type="dxa"/>
            <w:tcBorders>
              <w:top w:val="nil"/>
              <w:left w:val="nil"/>
              <w:bottom w:val="single" w:sz="4" w:space="0" w:color="auto"/>
              <w:right w:val="single" w:sz="4" w:space="0" w:color="auto"/>
            </w:tcBorders>
            <w:shd w:val="clear" w:color="auto" w:fill="auto"/>
            <w:noWrap/>
            <w:vAlign w:val="center"/>
            <w:hideMark/>
          </w:tcPr>
          <w:p w:rsidR="00380F08" w:rsidRPr="00EF37A5" w:rsidRDefault="00380F08" w:rsidP="00244BD9">
            <w:pPr>
              <w:rPr>
                <w:rFonts w:eastAsia="Times New Roman"/>
                <w:sz w:val="18"/>
                <w:szCs w:val="18"/>
              </w:rPr>
            </w:pPr>
            <w:r w:rsidRPr="00EF37A5">
              <w:rPr>
                <w:rFonts w:eastAsia="Times New Roman"/>
                <w:sz w:val="18"/>
                <w:szCs w:val="18"/>
              </w:rPr>
              <w:t> </w:t>
            </w:r>
          </w:p>
        </w:tc>
      </w:tr>
      <w:tr w:rsidR="00380F08" w:rsidRPr="00EF37A5" w:rsidTr="00244BD9">
        <w:trPr>
          <w:trHeight w:val="20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Pr>
                <w:rFonts w:eastAsia="Times New Roman"/>
                <w:sz w:val="18"/>
                <w:szCs w:val="18"/>
              </w:rPr>
              <w:t>63</w:t>
            </w:r>
            <w:r w:rsidRPr="00EF37A5">
              <w:rPr>
                <w:rFonts w:eastAsia="Times New Roman"/>
                <w:sz w:val="18"/>
                <w:szCs w:val="18"/>
              </w:rPr>
              <w:t>.</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380F08" w:rsidRPr="00EF37A5" w:rsidRDefault="00380F08" w:rsidP="00244BD9">
            <w:pPr>
              <w:rPr>
                <w:rFonts w:eastAsia="Times New Roman"/>
                <w:b/>
                <w:bCs/>
                <w:sz w:val="18"/>
                <w:szCs w:val="18"/>
              </w:rPr>
            </w:pPr>
            <w:r>
              <w:rPr>
                <w:rFonts w:eastAsia="Times New Roman"/>
                <w:b/>
                <w:bCs/>
                <w:sz w:val="18"/>
                <w:szCs w:val="18"/>
              </w:rPr>
              <w:t xml:space="preserve">Туњевина </w:t>
            </w:r>
            <w:r w:rsidRPr="00EF37A5">
              <w:rPr>
                <w:rFonts w:eastAsia="Times New Roman"/>
                <w:b/>
                <w:bCs/>
                <w:sz w:val="18"/>
                <w:szCs w:val="18"/>
              </w:rPr>
              <w:t>у комадима, у биљном уљу,</w:t>
            </w:r>
            <w:r>
              <w:rPr>
                <w:rFonts w:eastAsia="Times New Roman"/>
                <w:b/>
                <w:bCs/>
                <w:sz w:val="18"/>
                <w:szCs w:val="18"/>
                <w:lang w:val="sr-Cyrl-RS"/>
              </w:rPr>
              <w:t xml:space="preserve"> </w:t>
            </w:r>
            <w:r>
              <w:rPr>
                <w:rFonts w:eastAsia="Times New Roman"/>
                <w:sz w:val="18"/>
                <w:szCs w:val="18"/>
              </w:rPr>
              <w:t>од 170 гр.</w:t>
            </w:r>
            <w:r w:rsidRPr="00EF37A5">
              <w:rPr>
                <w:rFonts w:eastAsia="Times New Roman"/>
                <w:sz w:val="18"/>
                <w:szCs w:val="18"/>
              </w:rPr>
              <w:t>конзерва, да су комади туне беле или светло 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 превлаком лака која мора да буде хемијски отпорна према дејству садржаја лименке, без мрких или црних мрља које су прешле на садржај.</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ком</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right"/>
              <w:rPr>
                <w:rFonts w:eastAsia="Times New Roman"/>
                <w:sz w:val="18"/>
                <w:szCs w:val="18"/>
              </w:rPr>
            </w:pPr>
            <w:r w:rsidRPr="00EF37A5">
              <w:rPr>
                <w:rFonts w:eastAsia="Times New Roman"/>
                <w:sz w:val="18"/>
                <w:szCs w:val="18"/>
              </w:rPr>
              <w:t>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380F08" w:rsidRPr="00EF37A5" w:rsidRDefault="00380F08" w:rsidP="00244BD9">
            <w:pPr>
              <w:jc w:val="center"/>
              <w:rPr>
                <w:rFonts w:eastAsia="Times New Roman"/>
                <w:sz w:val="18"/>
                <w:szCs w:val="18"/>
              </w:rPr>
            </w:pPr>
            <w:r w:rsidRPr="00EF37A5">
              <w:rPr>
                <w:rFonts w:eastAsia="Times New Roman"/>
                <w:sz w:val="18"/>
                <w:szCs w:val="18"/>
              </w:rPr>
              <w:t> </w:t>
            </w:r>
          </w:p>
        </w:tc>
      </w:tr>
      <w:tr w:rsidR="00380F08" w:rsidRPr="00EF37A5" w:rsidTr="00244BD9">
        <w:trPr>
          <w:trHeight w:val="6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F08" w:rsidRPr="00394941" w:rsidRDefault="00380F08" w:rsidP="00244BD9">
            <w:pPr>
              <w:jc w:val="center"/>
              <w:rPr>
                <w:rFonts w:eastAsia="Times New Roman"/>
                <w:sz w:val="18"/>
                <w:szCs w:val="18"/>
                <w:lang w:val="sr-Cyrl-RS"/>
              </w:rPr>
            </w:pPr>
            <w:r>
              <w:rPr>
                <w:rFonts w:eastAsia="Times New Roman"/>
                <w:sz w:val="18"/>
                <w:szCs w:val="18"/>
                <w:lang w:val="sr-Cyrl-RS"/>
              </w:rPr>
              <w:t>64.</w:t>
            </w:r>
          </w:p>
        </w:tc>
        <w:tc>
          <w:tcPr>
            <w:tcW w:w="5694" w:type="dxa"/>
            <w:tcBorders>
              <w:top w:val="single" w:sz="4" w:space="0" w:color="auto"/>
              <w:left w:val="nil"/>
              <w:bottom w:val="single" w:sz="4" w:space="0" w:color="auto"/>
              <w:right w:val="single" w:sz="4" w:space="0" w:color="auto"/>
            </w:tcBorders>
            <w:shd w:val="clear" w:color="auto" w:fill="auto"/>
            <w:vAlign w:val="center"/>
          </w:tcPr>
          <w:p w:rsidR="00380F08" w:rsidRPr="00394941" w:rsidRDefault="00380F08" w:rsidP="00244BD9">
            <w:pPr>
              <w:rPr>
                <w:rFonts w:eastAsia="Times New Roman"/>
                <w:bCs/>
                <w:sz w:val="18"/>
                <w:szCs w:val="18"/>
                <w:lang w:val="sr-Cyrl-RS"/>
              </w:rPr>
            </w:pPr>
            <w:r>
              <w:rPr>
                <w:rFonts w:eastAsia="Times New Roman"/>
                <w:b/>
                <w:bCs/>
                <w:sz w:val="18"/>
                <w:szCs w:val="18"/>
                <w:lang w:val="sr-Cyrl-RS"/>
              </w:rPr>
              <w:t xml:space="preserve">Мирођија, </w:t>
            </w:r>
            <w:r>
              <w:rPr>
                <w:rFonts w:eastAsia="Times New Roman"/>
                <w:bCs/>
                <w:sz w:val="18"/>
                <w:szCs w:val="18"/>
                <w:lang w:val="sr-Cyrl-RS"/>
              </w:rPr>
              <w:t>суви зачин у паковању од 7 гр.</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380F08" w:rsidRPr="00394941" w:rsidRDefault="00380F08" w:rsidP="00244BD9">
            <w:pPr>
              <w:jc w:val="center"/>
              <w:rPr>
                <w:rFonts w:eastAsia="Times New Roman"/>
                <w:sz w:val="18"/>
                <w:szCs w:val="18"/>
                <w:lang w:val="sr-Cyrl-RS"/>
              </w:rPr>
            </w:pPr>
            <w:r>
              <w:rPr>
                <w:rFonts w:eastAsia="Times New Roman"/>
                <w:sz w:val="18"/>
                <w:szCs w:val="18"/>
                <w:lang w:val="sr-Cyrl-RS"/>
              </w:rPr>
              <w:t>ком</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center"/>
              <w:rPr>
                <w:rFonts w:eastAsia="Times New Roman"/>
                <w:sz w:val="18"/>
                <w:szCs w:val="18"/>
                <w:lang w:val="sr-Cyrl-RS"/>
              </w:rPr>
            </w:pPr>
            <w:r>
              <w:rPr>
                <w:rFonts w:eastAsia="Times New Roman"/>
                <w:sz w:val="18"/>
                <w:szCs w:val="18"/>
                <w:lang w:val="sr-Cyrl-RS"/>
              </w:rPr>
              <w:t>50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80F08" w:rsidRDefault="00380F08" w:rsidP="00244BD9">
            <w:pPr>
              <w:jc w:val="center"/>
              <w:rPr>
                <w:rFonts w:ascii="Calibri" w:hAnsi="Calibri" w:cs="Calibri"/>
                <w:color w:val="000000"/>
              </w:rPr>
            </w:pP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right"/>
              <w:rPr>
                <w:rFonts w:eastAsia="Times New Roman"/>
                <w:sz w:val="18"/>
                <w:szCs w:val="18"/>
              </w:rPr>
            </w:pPr>
          </w:p>
        </w:tc>
        <w:tc>
          <w:tcPr>
            <w:tcW w:w="2131" w:type="dxa"/>
            <w:tcBorders>
              <w:top w:val="single" w:sz="4" w:space="0" w:color="auto"/>
              <w:left w:val="nil"/>
              <w:bottom w:val="single" w:sz="4" w:space="0" w:color="auto"/>
              <w:right w:val="single" w:sz="4" w:space="0" w:color="auto"/>
            </w:tcBorders>
            <w:shd w:val="clear" w:color="auto" w:fill="auto"/>
            <w:noWrap/>
            <w:vAlign w:val="center"/>
          </w:tcPr>
          <w:p w:rsidR="00380F08" w:rsidRPr="00EF37A5" w:rsidRDefault="00380F08" w:rsidP="00244BD9">
            <w:pPr>
              <w:jc w:val="center"/>
              <w:rPr>
                <w:rFonts w:eastAsia="Times New Roman"/>
                <w:sz w:val="18"/>
                <w:szCs w:val="18"/>
              </w:rPr>
            </w:pPr>
          </w:p>
        </w:tc>
      </w:tr>
      <w:tr w:rsidR="00380F08" w:rsidRPr="00EF37A5" w:rsidTr="00244BD9">
        <w:trPr>
          <w:trHeight w:val="276"/>
        </w:trPr>
        <w:tc>
          <w:tcPr>
            <w:tcW w:w="709"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5694"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132"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168"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tcPr>
          <w:p w:rsidR="00380F08" w:rsidRPr="00EF37A5" w:rsidRDefault="00380F08" w:rsidP="00244BD9">
            <w:pPr>
              <w:jc w:val="right"/>
              <w:rPr>
                <w:rFonts w:eastAsia="Times New Roman"/>
                <w:color w:val="000000"/>
                <w:sz w:val="18"/>
                <w:szCs w:val="18"/>
              </w:rPr>
            </w:pPr>
          </w:p>
        </w:tc>
        <w:tc>
          <w:tcPr>
            <w:tcW w:w="1444" w:type="dxa"/>
            <w:tcBorders>
              <w:top w:val="nil"/>
              <w:left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1320" w:type="dxa"/>
            <w:tcBorders>
              <w:top w:val="nil"/>
              <w:left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1130" w:type="dxa"/>
            <w:tcBorders>
              <w:top w:val="nil"/>
              <w:left w:val="nil"/>
              <w:bottom w:val="nil"/>
              <w:right w:val="nil"/>
            </w:tcBorders>
            <w:shd w:val="clear" w:color="auto" w:fill="auto"/>
            <w:noWrap/>
            <w:vAlign w:val="center"/>
            <w:hideMark/>
          </w:tcPr>
          <w:p w:rsidR="00380F08" w:rsidRPr="00EF37A5" w:rsidRDefault="00380F08" w:rsidP="00244BD9">
            <w:pPr>
              <w:jc w:val="right"/>
              <w:rPr>
                <w:rFonts w:eastAsia="Times New Roman"/>
                <w:color w:val="000000"/>
                <w:sz w:val="18"/>
                <w:szCs w:val="18"/>
              </w:rPr>
            </w:pPr>
          </w:p>
        </w:tc>
        <w:tc>
          <w:tcPr>
            <w:tcW w:w="2131" w:type="dxa"/>
            <w:tcBorders>
              <w:top w:val="nil"/>
              <w:left w:val="nil"/>
              <w:bottom w:val="nil"/>
              <w:right w:val="nil"/>
            </w:tcBorders>
            <w:shd w:val="clear" w:color="auto" w:fill="auto"/>
            <w:noWrap/>
            <w:vAlign w:val="center"/>
            <w:hideMark/>
          </w:tcPr>
          <w:p w:rsidR="00380F08" w:rsidRPr="00EF37A5" w:rsidRDefault="00380F08" w:rsidP="00244BD9">
            <w:pPr>
              <w:jc w:val="center"/>
              <w:rPr>
                <w:rFonts w:eastAsia="Times New Roman"/>
                <w:color w:val="000000"/>
                <w:sz w:val="18"/>
                <w:szCs w:val="18"/>
              </w:rPr>
            </w:pPr>
          </w:p>
        </w:tc>
      </w:tr>
    </w:tbl>
    <w:p w:rsidR="00380F08" w:rsidRPr="00EF37A5" w:rsidRDefault="00380F08" w:rsidP="00380F08"/>
    <w:tbl>
      <w:tblPr>
        <w:tblStyle w:val="TableGrid"/>
        <w:tblW w:w="0" w:type="auto"/>
        <w:tblInd w:w="817" w:type="dxa"/>
        <w:tblLook w:val="04A0" w:firstRow="1" w:lastRow="0" w:firstColumn="1" w:lastColumn="0" w:noHBand="0" w:noVBand="1"/>
      </w:tblPr>
      <w:tblGrid>
        <w:gridCol w:w="2746"/>
        <w:gridCol w:w="3563"/>
        <w:gridCol w:w="3564"/>
        <w:gridCol w:w="3564"/>
      </w:tblGrid>
      <w:tr w:rsidR="00380F08" w:rsidRPr="00EF37A5" w:rsidTr="00244BD9">
        <w:trPr>
          <w:trHeight w:val="530"/>
        </w:trPr>
        <w:tc>
          <w:tcPr>
            <w:tcW w:w="2746" w:type="dxa"/>
            <w:vMerge w:val="restart"/>
            <w:vAlign w:val="center"/>
          </w:tcPr>
          <w:p w:rsidR="00380F08" w:rsidRPr="00EF37A5" w:rsidRDefault="00380F08" w:rsidP="00244BD9">
            <w:pPr>
              <w:jc w:val="center"/>
              <w:rPr>
                <w:rFonts w:eastAsia="Times New Roman"/>
                <w:color w:val="000000"/>
              </w:rPr>
            </w:pPr>
            <w:r w:rsidRPr="00EF37A5">
              <w:rPr>
                <w:rFonts w:eastAsia="Times New Roman"/>
                <w:color w:val="000000"/>
              </w:rPr>
              <w:t>Укупно:</w:t>
            </w:r>
          </w:p>
        </w:tc>
        <w:tc>
          <w:tcPr>
            <w:tcW w:w="3563" w:type="dxa"/>
            <w:vAlign w:val="center"/>
          </w:tcPr>
          <w:p w:rsidR="00380F08" w:rsidRPr="00EF37A5" w:rsidRDefault="00380F08" w:rsidP="00244BD9">
            <w:pPr>
              <w:jc w:val="center"/>
              <w:rPr>
                <w:rFonts w:eastAsia="Times New Roman"/>
                <w:color w:val="000000"/>
              </w:rPr>
            </w:pPr>
            <w:r w:rsidRPr="00EF37A5">
              <w:rPr>
                <w:rFonts w:eastAsia="Times New Roman"/>
                <w:color w:val="000000"/>
              </w:rPr>
              <w:t>Укупно без ПДВ-а</w:t>
            </w:r>
          </w:p>
        </w:tc>
        <w:tc>
          <w:tcPr>
            <w:tcW w:w="3564" w:type="dxa"/>
            <w:vAlign w:val="center"/>
          </w:tcPr>
          <w:p w:rsidR="00380F08" w:rsidRPr="00EF37A5" w:rsidRDefault="00380F08" w:rsidP="00244BD9">
            <w:pPr>
              <w:jc w:val="center"/>
              <w:rPr>
                <w:rFonts w:eastAsia="Times New Roman"/>
                <w:color w:val="000000"/>
              </w:rPr>
            </w:pPr>
            <w:r w:rsidRPr="00EF37A5">
              <w:rPr>
                <w:rFonts w:eastAsia="Times New Roman"/>
                <w:color w:val="000000"/>
              </w:rPr>
              <w:t>Износ ПДВ-а</w:t>
            </w:r>
          </w:p>
        </w:tc>
        <w:tc>
          <w:tcPr>
            <w:tcW w:w="3564" w:type="dxa"/>
            <w:vAlign w:val="center"/>
          </w:tcPr>
          <w:p w:rsidR="00380F08" w:rsidRPr="00EF37A5" w:rsidRDefault="00380F08" w:rsidP="00244BD9">
            <w:pPr>
              <w:jc w:val="center"/>
              <w:rPr>
                <w:rFonts w:eastAsia="Times New Roman"/>
                <w:color w:val="000000"/>
              </w:rPr>
            </w:pPr>
            <w:r w:rsidRPr="00EF37A5">
              <w:rPr>
                <w:rFonts w:eastAsia="Times New Roman"/>
                <w:color w:val="000000"/>
              </w:rPr>
              <w:t>Укупно са ПДВ-ом</w:t>
            </w:r>
          </w:p>
        </w:tc>
      </w:tr>
      <w:tr w:rsidR="00380F08" w:rsidRPr="00EF37A5" w:rsidTr="00244BD9">
        <w:trPr>
          <w:trHeight w:val="530"/>
        </w:trPr>
        <w:tc>
          <w:tcPr>
            <w:tcW w:w="2746" w:type="dxa"/>
            <w:vMerge/>
            <w:vAlign w:val="center"/>
          </w:tcPr>
          <w:p w:rsidR="00380F08" w:rsidRPr="00EF37A5" w:rsidRDefault="00380F08" w:rsidP="00244BD9">
            <w:pPr>
              <w:jc w:val="center"/>
              <w:rPr>
                <w:rFonts w:eastAsia="Times New Roman"/>
                <w:color w:val="000000"/>
              </w:rPr>
            </w:pPr>
          </w:p>
        </w:tc>
        <w:tc>
          <w:tcPr>
            <w:tcW w:w="3563" w:type="dxa"/>
            <w:vAlign w:val="center"/>
          </w:tcPr>
          <w:p w:rsidR="00380F08" w:rsidRPr="00EF37A5" w:rsidRDefault="00380F08" w:rsidP="00244BD9">
            <w:pPr>
              <w:jc w:val="right"/>
              <w:rPr>
                <w:rFonts w:eastAsia="Times New Roman"/>
                <w:color w:val="000000"/>
              </w:rPr>
            </w:pPr>
          </w:p>
        </w:tc>
        <w:tc>
          <w:tcPr>
            <w:tcW w:w="3564" w:type="dxa"/>
            <w:vAlign w:val="center"/>
          </w:tcPr>
          <w:p w:rsidR="00380F08" w:rsidRPr="00EF37A5" w:rsidRDefault="00380F08" w:rsidP="00244BD9">
            <w:pPr>
              <w:jc w:val="right"/>
              <w:rPr>
                <w:rFonts w:eastAsia="Times New Roman"/>
                <w:color w:val="000000"/>
              </w:rPr>
            </w:pPr>
          </w:p>
        </w:tc>
        <w:tc>
          <w:tcPr>
            <w:tcW w:w="3564" w:type="dxa"/>
            <w:vAlign w:val="center"/>
          </w:tcPr>
          <w:p w:rsidR="00380F08" w:rsidRPr="00EF37A5" w:rsidRDefault="00380F08" w:rsidP="00244BD9">
            <w:pPr>
              <w:jc w:val="right"/>
              <w:rPr>
                <w:rFonts w:eastAsia="Times New Roman"/>
                <w:color w:val="000000"/>
              </w:rPr>
            </w:pPr>
          </w:p>
        </w:tc>
      </w:tr>
    </w:tbl>
    <w:p w:rsidR="00380F08" w:rsidRPr="00EF37A5" w:rsidRDefault="00380F08" w:rsidP="00380F08"/>
    <w:p w:rsidR="00380F08" w:rsidRPr="00EF37A5" w:rsidRDefault="00380F08" w:rsidP="00380F08"/>
    <w:p w:rsidR="00380F08" w:rsidRPr="00EF37A5" w:rsidRDefault="00380F08" w:rsidP="00380F08"/>
    <w:p w:rsidR="00380F08" w:rsidRDefault="00380F08" w:rsidP="00380F08">
      <w:r>
        <w:t>Место испоруке за производе под редним бројем:10, 52, 53, 54,</w:t>
      </w:r>
      <w:r>
        <w:rPr>
          <w:lang w:val="sr-Cyrl-RS"/>
        </w:rPr>
        <w:t xml:space="preserve"> 60, 61 и 62</w:t>
      </w:r>
      <w:r>
        <w:t>: f-co магацин у просторијама Центра, ул.Града Сирена 15/2 Крагујевац</w:t>
      </w:r>
    </w:p>
    <w:p w:rsidR="00380F08" w:rsidRDefault="00380F08" w:rsidP="00380F08"/>
    <w:p w:rsidR="00380F08" w:rsidRDefault="00380F08" w:rsidP="00380F08">
      <w:r>
        <w:t>Место испоруке за производе под редним бројем: 51(150+50), 57(10+150) и 58(10+150): f-co магацин у просторијама Центра, ул.Града Сирена 15/2 Крагујевац (количина приказана као први број у загради) и f-co магацин крагујевачко дечје одмаралиште на Копаонику ( количина приказана као други број у загради)</w:t>
      </w:r>
    </w:p>
    <w:p w:rsidR="00380F08" w:rsidRDefault="00380F08" w:rsidP="00380F08"/>
    <w:p w:rsidR="00380F08" w:rsidRDefault="00380F08" w:rsidP="00380F08">
      <w:r>
        <w:t>Место испоруке за све остале производе: f-co магацин крагујевачко дечје одмаралиште на Копаонику.</w:t>
      </w:r>
    </w:p>
    <w:p w:rsidR="00380F08" w:rsidRDefault="00380F08" w:rsidP="00380F08"/>
    <w:p w:rsidR="00380F08" w:rsidRDefault="00380F08" w:rsidP="00380F08">
      <w:r>
        <w:t>Динамика рока испоруке: на 15 дана, евентуално једном месечно.</w:t>
      </w:r>
    </w:p>
    <w:p w:rsidR="00380F08" w:rsidRPr="00EF37A5" w:rsidRDefault="00380F08" w:rsidP="00380F08"/>
    <w:p w:rsidR="00380F08" w:rsidRDefault="00380F08" w:rsidP="00380F08">
      <w:pPr>
        <w:jc w:val="both"/>
      </w:pPr>
    </w:p>
    <w:p w:rsidR="00380F08" w:rsidRDefault="00380F08" w:rsidP="00380F08">
      <w:pPr>
        <w:jc w:val="both"/>
      </w:pPr>
    </w:p>
    <w:p w:rsidR="00380F08" w:rsidRPr="00C76123" w:rsidRDefault="00380F08" w:rsidP="00380F08">
      <w:pPr>
        <w:jc w:val="both"/>
        <w:rPr>
          <w:u w:val="single"/>
        </w:rPr>
      </w:pPr>
      <w:r w:rsidRPr="00C76123">
        <w:rPr>
          <w:u w:val="single"/>
        </w:rPr>
        <w:t>Понуђач мора да достави:</w:t>
      </w:r>
    </w:p>
    <w:p w:rsidR="00380F08" w:rsidRPr="00C76123" w:rsidRDefault="00380F08" w:rsidP="00380F08">
      <w:pPr>
        <w:pStyle w:val="ListParagraph"/>
        <w:numPr>
          <w:ilvl w:val="0"/>
          <w:numId w:val="3"/>
        </w:numPr>
        <w:tabs>
          <w:tab w:val="left" w:pos="0"/>
        </w:tabs>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C76123">
        <w:rPr>
          <w:spacing w:val="-4"/>
        </w:rPr>
        <w:t xml:space="preserve"> </w:t>
      </w:r>
      <w:r w:rsidRPr="00C76123">
        <w:t>прописима.</w:t>
      </w:r>
    </w:p>
    <w:p w:rsidR="00380F08" w:rsidRPr="00C76123" w:rsidRDefault="00380F08" w:rsidP="00380F08">
      <w:pPr>
        <w:pStyle w:val="ListParagraph"/>
        <w:numPr>
          <w:ilvl w:val="0"/>
          <w:numId w:val="3"/>
        </w:numPr>
        <w:tabs>
          <w:tab w:val="left" w:pos="0"/>
          <w:tab w:val="left" w:pos="681"/>
        </w:tabs>
        <w:jc w:val="both"/>
      </w:pPr>
      <w:r w:rsidRPr="00C76123">
        <w:t>Да располаже неопходним техничким капацитетом.</w:t>
      </w:r>
      <w:r>
        <w:t xml:space="preserve"> </w:t>
      </w:r>
      <w:r w:rsidRPr="00C76123">
        <w:t>Мора да</w:t>
      </w:r>
      <w:r w:rsidRPr="00440964">
        <w:rPr>
          <w:spacing w:val="-9"/>
        </w:rPr>
        <w:t xml:space="preserve"> </w:t>
      </w:r>
      <w:r w:rsidRPr="00C76123">
        <w:t>поседује најмање два регистрована возила за транспорт специјалне намене.</w:t>
      </w:r>
    </w:p>
    <w:p w:rsidR="00380F08" w:rsidRPr="00C76123" w:rsidRDefault="00380F08" w:rsidP="00380F08">
      <w:pPr>
        <w:pStyle w:val="ListParagraph"/>
        <w:numPr>
          <w:ilvl w:val="0"/>
          <w:numId w:val="3"/>
        </w:numPr>
        <w:tabs>
          <w:tab w:val="left" w:pos="0"/>
          <w:tab w:val="left" w:pos="681"/>
        </w:tabs>
        <w:jc w:val="both"/>
      </w:pPr>
      <w:r w:rsidRPr="00C76123">
        <w:t>Да има успостављен систем за осигур</w:t>
      </w:r>
      <w:r>
        <w:t>a</w:t>
      </w:r>
      <w:r w:rsidRPr="00C76123">
        <w:t>ње безбедности хране, сагласно одредбама Закона о безбедности хране (''Сл.гласник РС'' бр.41/09) односно да има обезбеђен доказ о примени HACCP стандарда или стандард ISО</w:t>
      </w:r>
      <w:r w:rsidRPr="00440964">
        <w:rPr>
          <w:spacing w:val="-6"/>
        </w:rPr>
        <w:t xml:space="preserve"> </w:t>
      </w:r>
      <w:r>
        <w:t>22000.</w:t>
      </w:r>
    </w:p>
    <w:p w:rsidR="00380F08" w:rsidRPr="00D35510" w:rsidRDefault="00380F08" w:rsidP="00380F08">
      <w:pPr>
        <w:ind w:left="373"/>
        <w:rPr>
          <w:b/>
          <w:u w:val="single"/>
        </w:rPr>
      </w:pPr>
      <w:r>
        <w:rPr>
          <w:b/>
          <w:u w:val="single"/>
        </w:rPr>
        <w:t xml:space="preserve"> </w:t>
      </w:r>
    </w:p>
    <w:p w:rsidR="00380F08" w:rsidRPr="00E62983" w:rsidRDefault="00380F08" w:rsidP="00380F08">
      <w:pPr>
        <w:ind w:left="373"/>
        <w:rPr>
          <w:b/>
        </w:rPr>
      </w:pPr>
      <w:r w:rsidRPr="00E62983">
        <w:rPr>
          <w:b/>
          <w:u w:val="single"/>
        </w:rPr>
        <w:t>Напомена :</w:t>
      </w:r>
    </w:p>
    <w:p w:rsidR="00380F08" w:rsidRPr="007A19DE" w:rsidRDefault="00380F08" w:rsidP="00380F08">
      <w:pPr>
        <w:pStyle w:val="ListParagraph"/>
        <w:numPr>
          <w:ilvl w:val="0"/>
          <w:numId w:val="1"/>
        </w:numPr>
        <w:tabs>
          <w:tab w:val="left" w:pos="520"/>
        </w:tabs>
        <w:ind w:right="21" w:firstLine="0"/>
      </w:pPr>
      <w:r w:rsidRPr="007A19DE">
        <w:t>Производи морају задовољавати важеће Законе, Правилнике и прописе Републике Србије за врсту животне намирнице која се испоручује</w:t>
      </w:r>
      <w:r>
        <w:t>,</w:t>
      </w:r>
      <w:r w:rsidRPr="007A19DE">
        <w:t xml:space="preserve"> а нарочито:</w:t>
      </w:r>
    </w:p>
    <w:p w:rsidR="00380F08" w:rsidRPr="00B9188C" w:rsidRDefault="00380F08" w:rsidP="00380F08">
      <w:pPr>
        <w:pStyle w:val="ListParagraph"/>
        <w:numPr>
          <w:ilvl w:val="0"/>
          <w:numId w:val="2"/>
        </w:numPr>
        <w:ind w:right="21"/>
      </w:pPr>
      <w:r w:rsidRPr="00B9188C">
        <w:t>Закон о безбедности хране ( „Сл</w:t>
      </w:r>
      <w:r>
        <w:t xml:space="preserve">.гласник </w:t>
      </w:r>
      <w:r w:rsidRPr="00B9188C">
        <w:t>РС“, број 41/2009),</w:t>
      </w:r>
    </w:p>
    <w:p w:rsidR="00380F08" w:rsidRPr="00B9188C" w:rsidRDefault="00380F08" w:rsidP="00380F08">
      <w:pPr>
        <w:pStyle w:val="ListParagraph"/>
        <w:numPr>
          <w:ilvl w:val="0"/>
          <w:numId w:val="2"/>
        </w:numPr>
        <w:tabs>
          <w:tab w:val="left" w:pos="0"/>
        </w:tabs>
        <w:ind w:right="21"/>
        <w:jc w:val="both"/>
      </w:pPr>
      <w:r w:rsidRPr="00B9188C">
        <w:t>Правилник о општим и посебним условима хигијене хране у било којој фази производње, прераде и промета („Сл</w:t>
      </w:r>
      <w:r>
        <w:t xml:space="preserve">.гласник </w:t>
      </w:r>
      <w:r w:rsidRPr="00B9188C">
        <w:t>РС“, број</w:t>
      </w:r>
      <w:r w:rsidRPr="00B9188C">
        <w:rPr>
          <w:spacing w:val="2"/>
        </w:rPr>
        <w:t xml:space="preserve"> </w:t>
      </w:r>
      <w:r w:rsidRPr="00B9188C">
        <w:t>72/2010),</w:t>
      </w:r>
    </w:p>
    <w:p w:rsidR="00380F08" w:rsidRPr="00B9188C" w:rsidRDefault="00380F08" w:rsidP="00380F08">
      <w:pPr>
        <w:pStyle w:val="ListParagraph"/>
        <w:numPr>
          <w:ilvl w:val="0"/>
          <w:numId w:val="2"/>
        </w:numPr>
        <w:tabs>
          <w:tab w:val="left" w:pos="513"/>
        </w:tabs>
        <w:ind w:right="21"/>
        <w:jc w:val="both"/>
      </w:pPr>
      <w:r w:rsidRPr="00B9188C">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w:t>
      </w:r>
      <w:r>
        <w:t xml:space="preserve">.гласник </w:t>
      </w:r>
      <w:r w:rsidRPr="00B9188C">
        <w:t>РС“, број</w:t>
      </w:r>
      <w:r w:rsidRPr="00B9188C">
        <w:rPr>
          <w:spacing w:val="-1"/>
        </w:rPr>
        <w:t xml:space="preserve"> </w:t>
      </w:r>
      <w:r w:rsidRPr="00B9188C">
        <w:t>29/2014),</w:t>
      </w:r>
    </w:p>
    <w:p w:rsidR="00380F08" w:rsidRPr="00B9188C" w:rsidRDefault="00380F08" w:rsidP="00380F08">
      <w:pPr>
        <w:pStyle w:val="ListParagraph"/>
        <w:numPr>
          <w:ilvl w:val="0"/>
          <w:numId w:val="2"/>
        </w:numPr>
        <w:tabs>
          <w:tab w:val="left" w:pos="501"/>
        </w:tabs>
        <w:ind w:right="21"/>
        <w:jc w:val="both"/>
      </w:pPr>
      <w:r w:rsidRPr="00B9188C">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B9188C">
        <w:rPr>
          <w:spacing w:val="-8"/>
        </w:rPr>
        <w:t xml:space="preserve"> </w:t>
      </w:r>
      <w:r w:rsidRPr="00B9188C">
        <w:t>18/91),</w:t>
      </w:r>
    </w:p>
    <w:p w:rsidR="00380F08" w:rsidRPr="00B9188C" w:rsidRDefault="00380F08" w:rsidP="00380F08">
      <w:pPr>
        <w:pStyle w:val="ListParagraph"/>
        <w:numPr>
          <w:ilvl w:val="0"/>
          <w:numId w:val="2"/>
        </w:numPr>
        <w:tabs>
          <w:tab w:val="left" w:pos="487"/>
        </w:tabs>
        <w:ind w:right="21"/>
        <w:jc w:val="both"/>
      </w:pPr>
      <w:r w:rsidRPr="00B9188C">
        <w:t>Правилник о квалитету и условима употребе адитива у намирницама и о другим захтевима за адитиве и њихове мешавине („Службени лист СЦГ“, број 56/2003) 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t xml:space="preserve"> </w:t>
      </w:r>
      <w:r w:rsidRPr="00B9188C">
        <w:t>(„Службени лист СЦГ</w:t>
      </w:r>
      <w:r>
        <w:t>”</w:t>
      </w:r>
      <w:r w:rsidRPr="00B9188C">
        <w:t>, број</w:t>
      </w:r>
      <w:r w:rsidRPr="00B9188C">
        <w:rPr>
          <w:spacing w:val="-3"/>
        </w:rPr>
        <w:t xml:space="preserve"> </w:t>
      </w:r>
      <w:r w:rsidRPr="00B9188C">
        <w:t>16/2005.),</w:t>
      </w:r>
    </w:p>
    <w:p w:rsidR="00380F08" w:rsidRPr="00B9188C" w:rsidRDefault="00380F08" w:rsidP="00380F08">
      <w:pPr>
        <w:pStyle w:val="ListParagraph"/>
        <w:numPr>
          <w:ilvl w:val="0"/>
          <w:numId w:val="2"/>
        </w:numPr>
        <w:tabs>
          <w:tab w:val="left" w:pos="527"/>
        </w:tabs>
        <w:ind w:right="21"/>
        <w:jc w:val="both"/>
      </w:pPr>
      <w:r w:rsidRPr="00B9188C">
        <w:t>Закон о здравственој исправности предмета опште употребе („Сл</w:t>
      </w:r>
      <w:r>
        <w:t xml:space="preserve">.гласник </w:t>
      </w:r>
      <w:r w:rsidRPr="00B9188C">
        <w:t>РС“, број 92/2011),</w:t>
      </w:r>
    </w:p>
    <w:p w:rsidR="00380F08" w:rsidRPr="00B9188C" w:rsidRDefault="00380F08" w:rsidP="00380F08">
      <w:pPr>
        <w:pStyle w:val="ListParagraph"/>
        <w:numPr>
          <w:ilvl w:val="0"/>
          <w:numId w:val="2"/>
        </w:numPr>
        <w:tabs>
          <w:tab w:val="left" w:pos="511"/>
        </w:tabs>
        <w:ind w:right="21"/>
        <w:jc w:val="both"/>
      </w:pPr>
      <w:r w:rsidRPr="00B9188C">
        <w:t>Правилник о санитарно-хигијенским условима за објекте у којима се обавља производња и промет животних намирница и предмета опште употребе („Сл</w:t>
      </w:r>
      <w:r>
        <w:t xml:space="preserve">.гласник </w:t>
      </w:r>
      <w:r w:rsidRPr="00B9188C">
        <w:t>РС“, број 6/97 и</w:t>
      </w:r>
      <w:r w:rsidRPr="00B9188C">
        <w:rPr>
          <w:spacing w:val="-4"/>
        </w:rPr>
        <w:t xml:space="preserve"> </w:t>
      </w:r>
      <w:r w:rsidRPr="00B9188C">
        <w:t>52/97),</w:t>
      </w:r>
    </w:p>
    <w:p w:rsidR="00380F08" w:rsidRPr="00B9188C" w:rsidRDefault="00380F08" w:rsidP="00380F08">
      <w:pPr>
        <w:pStyle w:val="ListParagraph"/>
        <w:numPr>
          <w:ilvl w:val="0"/>
          <w:numId w:val="2"/>
        </w:numPr>
        <w:tabs>
          <w:tab w:val="left" w:pos="506"/>
        </w:tabs>
        <w:ind w:right="21"/>
        <w:jc w:val="both"/>
      </w:pPr>
      <w:r w:rsidRPr="00B9188C">
        <w:t xml:space="preserve">Правилник о квалитету жита, млинских и пекарских производа, тестенина и брзо смрзнутих теста („Службени лист СРЈ“, број 52/95 и „Сл. </w:t>
      </w:r>
      <w:r>
        <w:t>л</w:t>
      </w:r>
      <w:r w:rsidRPr="00B9188C">
        <w:t>ист СЦГ“ бр.56/2003</w:t>
      </w:r>
      <w:r w:rsidRPr="00B9188C">
        <w:rPr>
          <w:spacing w:val="-5"/>
        </w:rPr>
        <w:t xml:space="preserve"> </w:t>
      </w:r>
      <w:r w:rsidRPr="00B9188C">
        <w:t>,4/2004),</w:t>
      </w:r>
    </w:p>
    <w:p w:rsidR="00380F08" w:rsidRPr="00B9188C" w:rsidRDefault="00380F08" w:rsidP="00380F08">
      <w:pPr>
        <w:pStyle w:val="ListParagraph"/>
        <w:numPr>
          <w:ilvl w:val="0"/>
          <w:numId w:val="2"/>
        </w:numPr>
        <w:tabs>
          <w:tab w:val="left" w:pos="484"/>
        </w:tabs>
        <w:ind w:right="21"/>
        <w:jc w:val="both"/>
      </w:pPr>
      <w:r w:rsidRPr="00B9188C">
        <w:t>Правилник о квалитету јаја и производа од јаја („Службени лист СФРЈ“, број</w:t>
      </w:r>
      <w:r w:rsidRPr="00B9188C">
        <w:rPr>
          <w:spacing w:val="-8"/>
        </w:rPr>
        <w:t xml:space="preserve"> </w:t>
      </w:r>
      <w:r w:rsidRPr="00B9188C">
        <w:t>55/89),</w:t>
      </w:r>
    </w:p>
    <w:p w:rsidR="00380F08" w:rsidRPr="00B9188C" w:rsidRDefault="00380F08" w:rsidP="00380F08">
      <w:pPr>
        <w:pStyle w:val="ListParagraph"/>
        <w:numPr>
          <w:ilvl w:val="0"/>
          <w:numId w:val="2"/>
        </w:numPr>
        <w:tabs>
          <w:tab w:val="left" w:pos="484"/>
        </w:tabs>
        <w:ind w:right="21"/>
        <w:jc w:val="both"/>
      </w:pPr>
      <w:r w:rsidRPr="00B9188C">
        <w:t>Правилник о ветеринарско-санитарним условима објеката за узгој и држање копитара, папкара, живине и кунића а на основу Закона о ветеринарству („Сл</w:t>
      </w:r>
      <w:r>
        <w:t xml:space="preserve">.гласник </w:t>
      </w:r>
      <w:r w:rsidRPr="00B9188C">
        <w:t>РС“, број</w:t>
      </w:r>
      <w:r w:rsidRPr="00B9188C">
        <w:rPr>
          <w:spacing w:val="-8"/>
        </w:rPr>
        <w:t xml:space="preserve"> </w:t>
      </w:r>
      <w:r w:rsidRPr="00B9188C">
        <w:t>91/05),</w:t>
      </w:r>
    </w:p>
    <w:p w:rsidR="00380F08" w:rsidRPr="00B9188C" w:rsidRDefault="00380F08" w:rsidP="00380F08">
      <w:pPr>
        <w:pStyle w:val="ListParagraph"/>
        <w:numPr>
          <w:ilvl w:val="0"/>
          <w:numId w:val="2"/>
        </w:numPr>
        <w:tabs>
          <w:tab w:val="left" w:pos="501"/>
        </w:tabs>
        <w:ind w:right="21"/>
        <w:jc w:val="both"/>
      </w:pPr>
      <w:r w:rsidRPr="00B9188C">
        <w:t>Правилник о начину вршења ветеринарско-санитарног прегледа и контроле животиња пре клања и производа животињског порекла –поглавље</w:t>
      </w:r>
      <w:r w:rsidRPr="00B9188C">
        <w:rPr>
          <w:spacing w:val="2"/>
        </w:rPr>
        <w:t xml:space="preserve"> </w:t>
      </w:r>
      <w:r w:rsidRPr="00B9188C">
        <w:t>VI</w:t>
      </w:r>
    </w:p>
    <w:p w:rsidR="00380F08" w:rsidRPr="00B9188C" w:rsidRDefault="00380F08" w:rsidP="00380F08">
      <w:pPr>
        <w:pStyle w:val="ListParagraph"/>
        <w:numPr>
          <w:ilvl w:val="0"/>
          <w:numId w:val="2"/>
        </w:numPr>
        <w:tabs>
          <w:tab w:val="left" w:pos="525"/>
        </w:tabs>
        <w:ind w:right="21"/>
        <w:jc w:val="both"/>
      </w:pPr>
      <w:r w:rsidRPr="00B9188C">
        <w:t>Правилник о ветеринарско-санитарним условима, односно општим и посебним условима за хигијену хране животињског порекла, као и о условима</w:t>
      </w:r>
      <w:r>
        <w:t xml:space="preserve"> </w:t>
      </w:r>
      <w:r w:rsidRPr="00B9188C">
        <w:t>хигијене хране животињског порекла („Сл</w:t>
      </w:r>
      <w:r>
        <w:t xml:space="preserve">.гласник </w:t>
      </w:r>
      <w:r w:rsidRPr="00B9188C">
        <w:t>РС“, број 25/2011 и</w:t>
      </w:r>
      <w:r w:rsidRPr="00B9188C">
        <w:rPr>
          <w:spacing w:val="-1"/>
        </w:rPr>
        <w:t xml:space="preserve"> </w:t>
      </w:r>
      <w:r w:rsidRPr="00B9188C">
        <w:t>27/2014),</w:t>
      </w:r>
    </w:p>
    <w:p w:rsidR="00380F08" w:rsidRPr="00B9188C" w:rsidRDefault="00380F08" w:rsidP="00380F08">
      <w:pPr>
        <w:pStyle w:val="ListParagraph"/>
        <w:numPr>
          <w:ilvl w:val="0"/>
          <w:numId w:val="2"/>
        </w:numPr>
        <w:tabs>
          <w:tab w:val="left" w:pos="489"/>
        </w:tabs>
        <w:ind w:right="21"/>
        <w:jc w:val="both"/>
      </w:pPr>
      <w:r w:rsidRPr="00B9188C">
        <w:t xml:space="preserve">Извештај о лабораторијском испитивању конзумних јаја на присуство бактерија </w:t>
      </w:r>
      <w:r>
        <w:t>„</w:t>
      </w:r>
      <w:r w:rsidRPr="00B9188C">
        <w:t>Салмонела врсте“ – на 30 дана (сваког месеца), овлашћене лабораторије за ту врсту</w:t>
      </w:r>
      <w:r w:rsidRPr="00B9188C">
        <w:rPr>
          <w:spacing w:val="-15"/>
        </w:rPr>
        <w:t xml:space="preserve"> </w:t>
      </w:r>
      <w:r w:rsidRPr="00B9188C">
        <w:t>анализе,</w:t>
      </w:r>
    </w:p>
    <w:p w:rsidR="00380F08" w:rsidRPr="00B9188C" w:rsidRDefault="00380F08" w:rsidP="00380F08">
      <w:pPr>
        <w:pStyle w:val="ListParagraph"/>
        <w:numPr>
          <w:ilvl w:val="0"/>
          <w:numId w:val="2"/>
        </w:numPr>
        <w:tabs>
          <w:tab w:val="left" w:pos="508"/>
        </w:tabs>
        <w:jc w:val="both"/>
      </w:pPr>
      <w:r w:rsidRPr="00B9188C">
        <w:lastRenderedPageBreak/>
        <w:t>Одговарајућа</w:t>
      </w:r>
      <w:r w:rsidRPr="007C2D53">
        <w:rPr>
          <w:spacing w:val="22"/>
        </w:rPr>
        <w:t xml:space="preserve"> </w:t>
      </w:r>
      <w:r w:rsidRPr="00B9188C">
        <w:t>органолептичка</w:t>
      </w:r>
      <w:r w:rsidRPr="007C2D53">
        <w:rPr>
          <w:spacing w:val="24"/>
        </w:rPr>
        <w:t xml:space="preserve"> </w:t>
      </w:r>
      <w:r w:rsidRPr="00B9188C">
        <w:t>својства</w:t>
      </w:r>
      <w:r w:rsidRPr="007C2D53">
        <w:rPr>
          <w:spacing w:val="24"/>
        </w:rPr>
        <w:t xml:space="preserve"> </w:t>
      </w:r>
      <w:r w:rsidRPr="00B9188C">
        <w:t>свежег</w:t>
      </w:r>
      <w:r w:rsidRPr="007C2D53">
        <w:rPr>
          <w:spacing w:val="22"/>
        </w:rPr>
        <w:t xml:space="preserve"> </w:t>
      </w:r>
      <w:r w:rsidRPr="00B9188C">
        <w:t>као</w:t>
      </w:r>
      <w:r w:rsidRPr="007C2D53">
        <w:rPr>
          <w:spacing w:val="23"/>
        </w:rPr>
        <w:t xml:space="preserve"> </w:t>
      </w:r>
      <w:r w:rsidRPr="00B9188C">
        <w:t>и</w:t>
      </w:r>
      <w:r w:rsidRPr="007C2D53">
        <w:rPr>
          <w:spacing w:val="23"/>
        </w:rPr>
        <w:t xml:space="preserve"> </w:t>
      </w:r>
      <w:r w:rsidRPr="00B9188C">
        <w:t>термички</w:t>
      </w:r>
      <w:r w:rsidRPr="007C2D53">
        <w:rPr>
          <w:spacing w:val="22"/>
        </w:rPr>
        <w:t xml:space="preserve"> </w:t>
      </w:r>
      <w:r w:rsidRPr="00B9188C">
        <w:t>обрађеног</w:t>
      </w:r>
      <w:r w:rsidRPr="007C2D53">
        <w:rPr>
          <w:spacing w:val="22"/>
        </w:rPr>
        <w:t xml:space="preserve"> </w:t>
      </w:r>
      <w:r w:rsidRPr="00B9188C">
        <w:t>јајета</w:t>
      </w:r>
      <w:r w:rsidRPr="007C2D53">
        <w:rPr>
          <w:spacing w:val="23"/>
        </w:rPr>
        <w:t xml:space="preserve"> </w:t>
      </w:r>
      <w:r w:rsidRPr="00B9188C">
        <w:t>(мирис,</w:t>
      </w:r>
      <w:r w:rsidRPr="007C2D53">
        <w:rPr>
          <w:spacing w:val="23"/>
        </w:rPr>
        <w:t xml:space="preserve"> </w:t>
      </w:r>
      <w:r w:rsidRPr="00B9188C">
        <w:t>боја,</w:t>
      </w:r>
      <w:r w:rsidRPr="007C2D53">
        <w:rPr>
          <w:spacing w:val="23"/>
        </w:rPr>
        <w:t xml:space="preserve"> </w:t>
      </w:r>
      <w:r w:rsidRPr="00B9188C">
        <w:t>конзистенција</w:t>
      </w:r>
      <w:r w:rsidRPr="007C2D53">
        <w:rPr>
          <w:spacing w:val="23"/>
        </w:rPr>
        <w:t xml:space="preserve"> </w:t>
      </w:r>
      <w:r w:rsidRPr="00B9188C">
        <w:t>по</w:t>
      </w:r>
      <w:r w:rsidRPr="007C2D53">
        <w:t xml:space="preserve"> </w:t>
      </w:r>
      <w:r w:rsidRPr="00B9188C">
        <w:t>„принципу случајног узорка“ за свеже</w:t>
      </w:r>
      <w:r>
        <w:t xml:space="preserve"> </w:t>
      </w:r>
      <w:r w:rsidRPr="00B9188C">
        <w:t>јаје, а иста својства и укус при проби куваног или прженог производа),</w:t>
      </w:r>
    </w:p>
    <w:p w:rsidR="00380F08" w:rsidRPr="00B9188C" w:rsidRDefault="00380F08" w:rsidP="00380F08">
      <w:pPr>
        <w:pStyle w:val="ListParagraph"/>
        <w:numPr>
          <w:ilvl w:val="0"/>
          <w:numId w:val="2"/>
        </w:numPr>
        <w:tabs>
          <w:tab w:val="left" w:pos="484"/>
        </w:tabs>
        <w:jc w:val="both"/>
      </w:pPr>
      <w:r w:rsidRPr="00B9188C">
        <w:t>Правилник о декларисању, означ</w:t>
      </w:r>
      <w:r>
        <w:t>авању и рекламирању хране („Сл.г</w:t>
      </w:r>
      <w:r w:rsidRPr="00B9188C">
        <w:t>ласник РС“ бр. 85/13 и</w:t>
      </w:r>
      <w:r w:rsidRPr="00B9188C">
        <w:rPr>
          <w:spacing w:val="-14"/>
        </w:rPr>
        <w:t xml:space="preserve"> </w:t>
      </w:r>
      <w:r w:rsidRPr="00B9188C">
        <w:t>101/13),</w:t>
      </w:r>
    </w:p>
    <w:p w:rsidR="00380F08" w:rsidRPr="00B9188C" w:rsidRDefault="00380F08" w:rsidP="00380F08">
      <w:pPr>
        <w:pStyle w:val="ListParagraph"/>
        <w:numPr>
          <w:ilvl w:val="0"/>
          <w:numId w:val="2"/>
        </w:numPr>
        <w:tabs>
          <w:tab w:val="left" w:pos="511"/>
          <w:tab w:val="left" w:pos="15026"/>
        </w:tabs>
        <w:ind w:right="21"/>
        <w:jc w:val="both"/>
      </w:pPr>
      <w:r w:rsidRPr="00B9188C">
        <w:t xml:space="preserve">Правилник о декларисању, означавању и рекламирању хране </w:t>
      </w:r>
      <w:r>
        <w:t>(„</w:t>
      </w:r>
      <w:r w:rsidRPr="00B9188C">
        <w:t>Сл</w:t>
      </w:r>
      <w:r>
        <w:t xml:space="preserve">.гласник </w:t>
      </w:r>
      <w:r w:rsidRPr="00B9188C">
        <w:t>РС</w:t>
      </w:r>
      <w:r>
        <w:t>“ број</w:t>
      </w:r>
      <w:r w:rsidRPr="00B9188C">
        <w:t>, 19/2017</w:t>
      </w:r>
      <w:r>
        <w:t>)</w:t>
      </w:r>
      <w:r w:rsidRPr="00B9188C">
        <w:t xml:space="preserve"> и друге сходно врсти и категорији животних намирница за које се</w:t>
      </w:r>
      <w:r w:rsidRPr="00B9188C">
        <w:rPr>
          <w:spacing w:val="-5"/>
        </w:rPr>
        <w:t xml:space="preserve"> </w:t>
      </w:r>
      <w:r w:rsidRPr="00B9188C">
        <w:t>конкурише.</w:t>
      </w:r>
    </w:p>
    <w:p w:rsidR="00380F08" w:rsidRPr="00B9188C" w:rsidRDefault="00380F08" w:rsidP="00380F08">
      <w:pPr>
        <w:pStyle w:val="ListParagraph"/>
        <w:numPr>
          <w:ilvl w:val="0"/>
          <w:numId w:val="2"/>
        </w:numPr>
        <w:tabs>
          <w:tab w:val="left" w:pos="520"/>
        </w:tabs>
        <w:ind w:right="21"/>
        <w:jc w:val="both"/>
      </w:pPr>
      <w:r w:rsidRPr="00B9188C">
        <w:t>Правилник о границама радиоактивне контаминације лица, радне и животне средине и начину спровођења деконтаминације („Сл</w:t>
      </w:r>
      <w:r>
        <w:t xml:space="preserve">.гласник </w:t>
      </w:r>
      <w:r w:rsidRPr="00B9188C">
        <w:t>РС“, бр.</w:t>
      </w:r>
      <w:r w:rsidRPr="00B9188C">
        <w:rPr>
          <w:spacing w:val="-1"/>
        </w:rPr>
        <w:t xml:space="preserve"> </w:t>
      </w:r>
      <w:r w:rsidRPr="00B9188C">
        <w:t>38/2011)</w:t>
      </w:r>
    </w:p>
    <w:p w:rsidR="00380F08" w:rsidRPr="00B9188C" w:rsidRDefault="00380F08" w:rsidP="00380F08">
      <w:pPr>
        <w:pStyle w:val="ListParagraph"/>
        <w:numPr>
          <w:ilvl w:val="0"/>
          <w:numId w:val="2"/>
        </w:numPr>
        <w:tabs>
          <w:tab w:val="left" w:pos="544"/>
        </w:tabs>
        <w:ind w:right="21"/>
        <w:jc w:val="both"/>
      </w:pPr>
      <w:r w:rsidRPr="00DE201A">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w:t>
      </w:r>
      <w:r w:rsidRPr="00B9188C">
        <w:t xml:space="preserve">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B9188C">
        <w:rPr>
          <w:spacing w:val="-6"/>
        </w:rPr>
        <w:t xml:space="preserve"> </w:t>
      </w:r>
      <w:r w:rsidRPr="00B9188C">
        <w:t>производа.</w:t>
      </w:r>
    </w:p>
    <w:p w:rsidR="00380F08" w:rsidRPr="00356C6F" w:rsidRDefault="00380F08" w:rsidP="00380F08">
      <w:pPr>
        <w:pStyle w:val="ListParagraph"/>
        <w:numPr>
          <w:ilvl w:val="0"/>
          <w:numId w:val="2"/>
        </w:numPr>
        <w:ind w:right="611"/>
        <w:jc w:val="both"/>
      </w:pPr>
      <w:r w:rsidRPr="00356C6F">
        <w:t>Наручилац на пријему контролише карактеристике производа, а по захтевима везаним за безбедност хране што подразумева:</w:t>
      </w:r>
    </w:p>
    <w:p w:rsidR="00380F08" w:rsidRPr="00B9188C" w:rsidRDefault="00380F08" w:rsidP="00380F08">
      <w:pPr>
        <w:pStyle w:val="ListParagraph"/>
        <w:numPr>
          <w:ilvl w:val="0"/>
          <w:numId w:val="2"/>
        </w:numPr>
        <w:tabs>
          <w:tab w:val="left" w:pos="491"/>
        </w:tabs>
        <w:ind w:right="623"/>
        <w:jc w:val="both"/>
      </w:pPr>
      <w:r w:rsidRPr="00B9188C">
        <w:t>Правилно декларисање производа, а садржај да поседује органолептичке карактеристике својствене тржишном типу</w:t>
      </w:r>
      <w:r w:rsidRPr="00B9188C">
        <w:rPr>
          <w:spacing w:val="-2"/>
        </w:rPr>
        <w:t xml:space="preserve"> </w:t>
      </w:r>
      <w:r w:rsidRPr="00B9188C">
        <w:t>робе.</w:t>
      </w:r>
    </w:p>
    <w:p w:rsidR="00380F08" w:rsidRPr="00B9188C" w:rsidRDefault="00380F08" w:rsidP="00380F08">
      <w:pPr>
        <w:pStyle w:val="ListParagraph"/>
        <w:numPr>
          <w:ilvl w:val="0"/>
          <w:numId w:val="2"/>
        </w:numPr>
        <w:tabs>
          <w:tab w:val="left" w:pos="537"/>
          <w:tab w:val="left" w:pos="15026"/>
        </w:tabs>
        <w:ind w:right="21"/>
        <w:jc w:val="both"/>
      </w:pPr>
      <w:r w:rsidRPr="00B9188C">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B9188C">
        <w:rPr>
          <w:spacing w:val="-4"/>
        </w:rPr>
        <w:t xml:space="preserve"> </w:t>
      </w:r>
      <w:r w:rsidRPr="00B9188C">
        <w:t>.</w:t>
      </w:r>
    </w:p>
    <w:p w:rsidR="00380F08" w:rsidRPr="00B9188C" w:rsidRDefault="00380F08" w:rsidP="00380F08">
      <w:pPr>
        <w:pStyle w:val="ListParagraph"/>
        <w:numPr>
          <w:ilvl w:val="0"/>
          <w:numId w:val="2"/>
        </w:numPr>
        <w:ind w:right="21"/>
        <w:jc w:val="both"/>
      </w:pPr>
      <w:r w:rsidRPr="00B9188C">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380F08" w:rsidRPr="00B9188C" w:rsidRDefault="00380F08" w:rsidP="00380F08">
      <w:pPr>
        <w:pStyle w:val="ListParagraph"/>
        <w:numPr>
          <w:ilvl w:val="0"/>
          <w:numId w:val="2"/>
        </w:numPr>
        <w:tabs>
          <w:tab w:val="left" w:pos="501"/>
        </w:tabs>
        <w:ind w:right="21"/>
        <w:jc w:val="both"/>
      </w:pPr>
      <w:r w:rsidRPr="00B9188C">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B9188C">
        <w:rPr>
          <w:spacing w:val="-11"/>
        </w:rPr>
        <w:t xml:space="preserve"> </w:t>
      </w:r>
      <w:r w:rsidRPr="00B9188C">
        <w:t>...</w:t>
      </w:r>
    </w:p>
    <w:p w:rsidR="00380F08" w:rsidRPr="00B9188C" w:rsidRDefault="00380F08" w:rsidP="00380F08">
      <w:pPr>
        <w:pStyle w:val="ListParagraph"/>
        <w:numPr>
          <w:ilvl w:val="0"/>
          <w:numId w:val="2"/>
        </w:numPr>
        <w:tabs>
          <w:tab w:val="left" w:pos="491"/>
        </w:tabs>
        <w:ind w:right="21"/>
        <w:jc w:val="both"/>
      </w:pPr>
      <w:r w:rsidRPr="00B9188C">
        <w:t xml:space="preserve">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w:t>
      </w:r>
      <w:r w:rsidRPr="00B9188C">
        <w:rPr>
          <w:spacing w:val="2"/>
        </w:rPr>
        <w:t xml:space="preserve">бити </w:t>
      </w:r>
      <w:r w:rsidRPr="00B9188C">
        <w:t>на српском језику.</w:t>
      </w:r>
    </w:p>
    <w:p w:rsidR="00380F08" w:rsidRPr="00B9188C" w:rsidRDefault="00380F08" w:rsidP="00380F08">
      <w:pPr>
        <w:pStyle w:val="ListParagraph"/>
        <w:numPr>
          <w:ilvl w:val="0"/>
          <w:numId w:val="1"/>
        </w:numPr>
        <w:tabs>
          <w:tab w:val="left" w:pos="602"/>
        </w:tabs>
        <w:ind w:right="21" w:firstLine="0"/>
        <w:jc w:val="both"/>
      </w:pPr>
      <w:r w:rsidRPr="00B9188C">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да истом присуствуј</w:t>
      </w:r>
      <w:r>
        <w:t>е</w:t>
      </w:r>
      <w:r w:rsidRPr="00B9188C">
        <w:t xml:space="preserve">. Неодазивање </w:t>
      </w:r>
      <w:r>
        <w:t>Д</w:t>
      </w:r>
      <w:r w:rsidRPr="00B9188C">
        <w:t xml:space="preserve">обављача на позив </w:t>
      </w:r>
      <w:r>
        <w:t>Н</w:t>
      </w:r>
      <w:r w:rsidRPr="00B9188C">
        <w:t xml:space="preserve">аручиоца, не зауставља процес узороковања. Трошак анализа сноси </w:t>
      </w:r>
      <w:r>
        <w:t>Д</w:t>
      </w:r>
      <w:r w:rsidRPr="00B9188C">
        <w:t xml:space="preserve">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w:t>
      </w:r>
      <w:r>
        <w:t>усаглашености по избору Н</w:t>
      </w:r>
      <w:r w:rsidRPr="00B9188C">
        <w:t>аручиоца, а за рачун и за терет</w:t>
      </w:r>
      <w:r w:rsidRPr="00B9188C">
        <w:rPr>
          <w:spacing w:val="-8"/>
        </w:rPr>
        <w:t xml:space="preserve"> </w:t>
      </w:r>
      <w:r w:rsidRPr="00B9188C">
        <w:t>испоручиоца.</w:t>
      </w:r>
    </w:p>
    <w:p w:rsidR="00380F08" w:rsidRPr="00B9188C" w:rsidRDefault="00380F08" w:rsidP="00380F08">
      <w:pPr>
        <w:pStyle w:val="ListParagraph"/>
        <w:numPr>
          <w:ilvl w:val="0"/>
          <w:numId w:val="1"/>
        </w:numPr>
        <w:tabs>
          <w:tab w:val="left" w:pos="595"/>
        </w:tabs>
        <w:ind w:left="594" w:hanging="222"/>
        <w:jc w:val="both"/>
      </w:pPr>
      <w:r w:rsidRPr="00B9188C">
        <w:t>Испоруке ће се обављати према требовању и динамици коју одреди</w:t>
      </w:r>
      <w:r w:rsidRPr="00B9188C">
        <w:rPr>
          <w:spacing w:val="-10"/>
        </w:rPr>
        <w:t xml:space="preserve"> </w:t>
      </w:r>
      <w:r w:rsidRPr="00B9188C">
        <w:t>Наручилац.</w:t>
      </w:r>
    </w:p>
    <w:p w:rsidR="00380F08" w:rsidRPr="007A19DE" w:rsidRDefault="00380F08" w:rsidP="00380F08">
      <w:pPr>
        <w:pStyle w:val="ListParagraph"/>
        <w:numPr>
          <w:ilvl w:val="0"/>
          <w:numId w:val="1"/>
        </w:numPr>
        <w:tabs>
          <w:tab w:val="left" w:pos="599"/>
          <w:tab w:val="left" w:pos="15026"/>
        </w:tabs>
        <w:ind w:right="21"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добити од</w:t>
      </w:r>
      <w:r w:rsidRPr="007A19DE">
        <w:rPr>
          <w:spacing w:val="-19"/>
        </w:rPr>
        <w:t xml:space="preserve"> </w:t>
      </w:r>
      <w:r w:rsidRPr="007A19DE">
        <w:t>Наручиоца.</w:t>
      </w:r>
    </w:p>
    <w:p w:rsidR="00380F08" w:rsidRPr="00B9188C" w:rsidRDefault="00380F08" w:rsidP="00380F08">
      <w:pPr>
        <w:pStyle w:val="ListParagraph"/>
        <w:numPr>
          <w:ilvl w:val="0"/>
          <w:numId w:val="1"/>
        </w:numPr>
        <w:tabs>
          <w:tab w:val="left" w:pos="611"/>
        </w:tabs>
        <w:ind w:right="21" w:firstLine="0"/>
        <w:jc w:val="both"/>
      </w:pPr>
      <w:r w:rsidRPr="00B9188C">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B9188C">
        <w:rPr>
          <w:spacing w:val="-4"/>
        </w:rPr>
        <w:t xml:space="preserve"> </w:t>
      </w:r>
      <w:r w:rsidRPr="00B9188C">
        <w:t>интереса.</w:t>
      </w:r>
    </w:p>
    <w:p w:rsidR="00380F08" w:rsidRPr="00B9188C" w:rsidRDefault="00380F08" w:rsidP="00380F08">
      <w:pPr>
        <w:pStyle w:val="ListParagraph"/>
        <w:numPr>
          <w:ilvl w:val="0"/>
          <w:numId w:val="1"/>
        </w:numPr>
        <w:tabs>
          <w:tab w:val="left" w:pos="567"/>
        </w:tabs>
        <w:ind w:firstLine="53"/>
        <w:jc w:val="both"/>
      </w:pPr>
      <w:r w:rsidRPr="00B9188C">
        <w:t>Добављач</w:t>
      </w:r>
      <w:r w:rsidRPr="001B1A1A">
        <w:rPr>
          <w:spacing w:val="14"/>
        </w:rPr>
        <w:t xml:space="preserve"> </w:t>
      </w:r>
      <w:r w:rsidRPr="00B9188C">
        <w:t>је</w:t>
      </w:r>
      <w:r w:rsidRPr="001B1A1A">
        <w:rPr>
          <w:spacing w:val="15"/>
        </w:rPr>
        <w:t xml:space="preserve"> </w:t>
      </w:r>
      <w:r w:rsidRPr="00B9188C">
        <w:t>дужан</w:t>
      </w:r>
      <w:r w:rsidRPr="001B1A1A">
        <w:rPr>
          <w:spacing w:val="17"/>
        </w:rPr>
        <w:t xml:space="preserve"> </w:t>
      </w:r>
      <w:r w:rsidRPr="00B9188C">
        <w:t>да</w:t>
      </w:r>
      <w:r w:rsidRPr="001B1A1A">
        <w:rPr>
          <w:spacing w:val="17"/>
        </w:rPr>
        <w:t xml:space="preserve"> </w:t>
      </w:r>
      <w:r w:rsidRPr="00B9188C">
        <w:t>у</w:t>
      </w:r>
      <w:r w:rsidRPr="001B1A1A">
        <w:rPr>
          <w:spacing w:val="13"/>
        </w:rPr>
        <w:t xml:space="preserve"> </w:t>
      </w:r>
      <w:r w:rsidRPr="00B9188C">
        <w:t>предметној</w:t>
      </w:r>
      <w:r w:rsidRPr="001B1A1A">
        <w:rPr>
          <w:spacing w:val="16"/>
        </w:rPr>
        <w:t xml:space="preserve"> </w:t>
      </w:r>
      <w:r w:rsidRPr="00B9188C">
        <w:t>пословној</w:t>
      </w:r>
      <w:r w:rsidRPr="001B1A1A">
        <w:rPr>
          <w:spacing w:val="15"/>
        </w:rPr>
        <w:t xml:space="preserve"> </w:t>
      </w:r>
      <w:r w:rsidRPr="00B9188C">
        <w:t>сарадњи</w:t>
      </w:r>
      <w:r w:rsidRPr="001B1A1A">
        <w:rPr>
          <w:spacing w:val="17"/>
        </w:rPr>
        <w:t xml:space="preserve"> </w:t>
      </w:r>
      <w:r w:rsidRPr="00B9188C">
        <w:t>и</w:t>
      </w:r>
      <w:r w:rsidRPr="001B1A1A">
        <w:rPr>
          <w:spacing w:val="18"/>
        </w:rPr>
        <w:t xml:space="preserve"> </w:t>
      </w:r>
      <w:r w:rsidRPr="00B9188C">
        <w:t>испоруци</w:t>
      </w:r>
      <w:r w:rsidRPr="001B1A1A">
        <w:rPr>
          <w:spacing w:val="17"/>
        </w:rPr>
        <w:t xml:space="preserve"> </w:t>
      </w:r>
      <w:r w:rsidRPr="00B9188C">
        <w:t>добара,</w:t>
      </w:r>
      <w:r w:rsidRPr="001B1A1A">
        <w:rPr>
          <w:spacing w:val="16"/>
        </w:rPr>
        <w:t xml:space="preserve"> </w:t>
      </w:r>
      <w:r w:rsidRPr="00B9188C">
        <w:t>поштује</w:t>
      </w:r>
      <w:r w:rsidRPr="001B1A1A">
        <w:rPr>
          <w:spacing w:val="17"/>
        </w:rPr>
        <w:t xml:space="preserve"> </w:t>
      </w:r>
      <w:r w:rsidRPr="00B9188C">
        <w:t>све</w:t>
      </w:r>
      <w:r w:rsidRPr="001B1A1A">
        <w:rPr>
          <w:spacing w:val="18"/>
        </w:rPr>
        <w:t xml:space="preserve"> </w:t>
      </w:r>
      <w:r w:rsidRPr="00B9188C">
        <w:t>норме</w:t>
      </w:r>
      <w:r w:rsidRPr="001B1A1A">
        <w:rPr>
          <w:spacing w:val="16"/>
        </w:rPr>
        <w:t xml:space="preserve"> </w:t>
      </w:r>
      <w:r w:rsidRPr="00B9188C">
        <w:t>и</w:t>
      </w:r>
      <w:r w:rsidRPr="001B1A1A">
        <w:rPr>
          <w:spacing w:val="25"/>
        </w:rPr>
        <w:t xml:space="preserve"> </w:t>
      </w:r>
      <w:r w:rsidRPr="00B9188C">
        <w:t>стандарде</w:t>
      </w:r>
      <w:r w:rsidRPr="001B1A1A">
        <w:t xml:space="preserve"> </w:t>
      </w:r>
      <w:r w:rsidRPr="00B9188C">
        <w:t>везане за безбедност и здравље корисника, заштиту животне средине и енергетску ефикасност.</w:t>
      </w:r>
    </w:p>
    <w:p w:rsidR="00380F08" w:rsidRPr="00B9188C" w:rsidRDefault="00380F08" w:rsidP="00380F08">
      <w:pPr>
        <w:tabs>
          <w:tab w:val="left" w:pos="15026"/>
        </w:tabs>
        <w:ind w:left="373" w:right="21"/>
        <w:jc w:val="both"/>
      </w:pPr>
      <w:r w:rsidRPr="00B9188C">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t xml:space="preserve"> </w:t>
      </w:r>
      <w:r w:rsidRPr="00B9188C">
        <w:t xml:space="preserve">одмах по испоруци ако се недостатак уочи на </w:t>
      </w:r>
      <w:r w:rsidRPr="00B9188C">
        <w:lastRenderedPageBreak/>
        <w:t>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Pr="00B9188C">
        <w:rPr>
          <w:spacing w:val="-6"/>
        </w:rPr>
        <w:t xml:space="preserve"> </w:t>
      </w:r>
      <w:r w:rsidRPr="00B9188C">
        <w:t>важења).</w:t>
      </w:r>
    </w:p>
    <w:p w:rsidR="00380F08" w:rsidRPr="00B9188C" w:rsidRDefault="00380F08" w:rsidP="00380F08">
      <w:pPr>
        <w:tabs>
          <w:tab w:val="left" w:pos="15026"/>
        </w:tabs>
        <w:ind w:left="373" w:right="21"/>
        <w:jc w:val="both"/>
      </w:pPr>
      <w:r w:rsidRPr="00B9188C">
        <w:t>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380F08" w:rsidRPr="00B9188C" w:rsidRDefault="00380F08" w:rsidP="00380F08">
      <w:pPr>
        <w:ind w:left="373" w:right="21"/>
        <w:jc w:val="both"/>
      </w:pPr>
      <w:r w:rsidRPr="00B9188C">
        <w:t>Наручилац ће једнострано раскинути уговор уколико се у току трајања уговора због одступања у квалитету изврши повраћај више од три пута.</w:t>
      </w:r>
    </w:p>
    <w:p w:rsidR="00380F08" w:rsidRPr="00B9188C" w:rsidRDefault="00380F08" w:rsidP="00380F08">
      <w:pPr>
        <w:pStyle w:val="BodyText"/>
      </w:pPr>
    </w:p>
    <w:p w:rsidR="00380F08" w:rsidRPr="00B9188C" w:rsidRDefault="00380F08" w:rsidP="00380F08">
      <w:pPr>
        <w:pStyle w:val="BodyText"/>
      </w:pPr>
    </w:p>
    <w:p w:rsidR="00380F08" w:rsidRPr="00B9188C" w:rsidRDefault="00380F08" w:rsidP="00380F08">
      <w:pPr>
        <w:pStyle w:val="BodyText"/>
      </w:pPr>
    </w:p>
    <w:p w:rsidR="00380F08" w:rsidRPr="00B9188C" w:rsidRDefault="00380F08" w:rsidP="00380F08">
      <w:pPr>
        <w:pStyle w:val="BodyText"/>
        <w:spacing w:before="7"/>
      </w:pPr>
    </w:p>
    <w:p w:rsidR="00380F08" w:rsidRPr="00B9188C" w:rsidRDefault="00380F08" w:rsidP="00380F08">
      <w:pPr>
        <w:spacing w:line="207" w:lineRule="exact"/>
        <w:ind w:right="1154"/>
        <w:jc w:val="right"/>
        <w:rPr>
          <w:b/>
        </w:rPr>
      </w:pPr>
      <w:r w:rsidRPr="00B9188C">
        <w:rPr>
          <w:b/>
        </w:rPr>
        <w:t>Потпис овлашћеног лица</w:t>
      </w:r>
    </w:p>
    <w:p w:rsidR="00380F08" w:rsidRPr="00B9188C" w:rsidRDefault="00380F08" w:rsidP="00380F08">
      <w:pPr>
        <w:spacing w:line="207" w:lineRule="exact"/>
        <w:ind w:left="1651" w:right="2754"/>
        <w:jc w:val="center"/>
        <w:rPr>
          <w:b/>
        </w:rPr>
      </w:pPr>
      <w:r>
        <w:rPr>
          <w:b/>
        </w:rPr>
        <w:t xml:space="preserve">                                                                                                  </w:t>
      </w:r>
      <w:r w:rsidRPr="00B9188C">
        <w:rPr>
          <w:b/>
        </w:rPr>
        <w:t>МП</w:t>
      </w:r>
    </w:p>
    <w:p w:rsidR="00380F08" w:rsidRPr="00B9188C" w:rsidRDefault="00380F08" w:rsidP="00380F08">
      <w:pPr>
        <w:pStyle w:val="BodyText"/>
        <w:spacing w:before="8"/>
        <w:rPr>
          <w:b/>
        </w:rPr>
      </w:pPr>
      <w:r>
        <w:rPr>
          <w:noProof/>
          <w:lang w:val="sr-Latn-RS" w:eastAsia="sr-Latn-RS"/>
        </w:rPr>
        <mc:AlternateContent>
          <mc:Choice Requires="wps">
            <w:drawing>
              <wp:anchor distT="4294967295" distB="4294967295" distL="0" distR="0" simplePos="0" relativeHeight="251659264" behindDoc="1" locked="0" layoutInCell="1" allowOverlap="1" wp14:anchorId="00AD004B" wp14:editId="07F0F6CB">
                <wp:simplePos x="0" y="0"/>
                <wp:positionH relativeFrom="page">
                  <wp:posOffset>7579995</wp:posOffset>
                </wp:positionH>
                <wp:positionV relativeFrom="paragraph">
                  <wp:posOffset>198754</wp:posOffset>
                </wp:positionV>
                <wp:extent cx="1708785" cy="0"/>
                <wp:effectExtent l="0" t="0" r="24765" b="19050"/>
                <wp:wrapTopAndBottom/>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FDE27E" id="Line 56"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L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" strokeweight=".34664mm">
                <w10:wrap type="topAndBottom" anchorx="page"/>
              </v:line>
            </w:pict>
          </mc:Fallback>
        </mc:AlternateContent>
      </w:r>
    </w:p>
    <w:p w:rsidR="00380F08" w:rsidRDefault="00380F08"/>
    <w:p w:rsidR="00380F08" w:rsidRDefault="00380F08" w:rsidP="00380F08"/>
    <w:p w:rsidR="00D25E3D" w:rsidRPr="00380F08" w:rsidRDefault="00380F08" w:rsidP="00380F08">
      <w:pPr>
        <w:tabs>
          <w:tab w:val="left" w:pos="3465"/>
        </w:tabs>
      </w:pPr>
      <w:r>
        <w:tab/>
      </w:r>
    </w:p>
    <w:sectPr w:rsidR="00D25E3D" w:rsidRPr="00380F08" w:rsidSect="00380F08">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FFF"/>
    <w:multiLevelType w:val="hybridMultilevel"/>
    <w:tmpl w:val="435CB1E6"/>
    <w:lvl w:ilvl="0" w:tplc="6786DFC8">
      <w:start w:val="1"/>
      <w:numFmt w:val="upperRoman"/>
      <w:lvlText w:val="%1"/>
      <w:lvlJc w:val="left"/>
      <w:pPr>
        <w:ind w:left="373" w:hanging="147"/>
      </w:pPr>
      <w:rPr>
        <w:rFonts w:ascii="Arial" w:eastAsia="Arial" w:hAnsi="Arial" w:cs="Arial" w:hint="default"/>
        <w:b/>
        <w:bCs/>
        <w:spacing w:val="-11"/>
        <w:w w:val="100"/>
        <w:sz w:val="22"/>
        <w:szCs w:val="22"/>
      </w:rPr>
    </w:lvl>
    <w:lvl w:ilvl="1" w:tplc="98081B3E">
      <w:numFmt w:val="bullet"/>
      <w:lvlText w:val="•"/>
      <w:lvlJc w:val="left"/>
      <w:pPr>
        <w:ind w:left="1406" w:hanging="147"/>
      </w:pPr>
      <w:rPr>
        <w:rFonts w:hint="default"/>
      </w:rPr>
    </w:lvl>
    <w:lvl w:ilvl="2" w:tplc="77AC8ABE">
      <w:numFmt w:val="bullet"/>
      <w:lvlText w:val="•"/>
      <w:lvlJc w:val="left"/>
      <w:pPr>
        <w:ind w:left="2432" w:hanging="147"/>
      </w:pPr>
      <w:rPr>
        <w:rFonts w:hint="default"/>
      </w:rPr>
    </w:lvl>
    <w:lvl w:ilvl="3" w:tplc="20EC696E">
      <w:numFmt w:val="bullet"/>
      <w:lvlText w:val="•"/>
      <w:lvlJc w:val="left"/>
      <w:pPr>
        <w:ind w:left="3458" w:hanging="147"/>
      </w:pPr>
      <w:rPr>
        <w:rFonts w:hint="default"/>
      </w:rPr>
    </w:lvl>
    <w:lvl w:ilvl="4" w:tplc="04685DCC">
      <w:numFmt w:val="bullet"/>
      <w:lvlText w:val="•"/>
      <w:lvlJc w:val="left"/>
      <w:pPr>
        <w:ind w:left="4484" w:hanging="147"/>
      </w:pPr>
      <w:rPr>
        <w:rFonts w:hint="default"/>
      </w:rPr>
    </w:lvl>
    <w:lvl w:ilvl="5" w:tplc="B89229EE">
      <w:numFmt w:val="bullet"/>
      <w:lvlText w:val="•"/>
      <w:lvlJc w:val="left"/>
      <w:pPr>
        <w:ind w:left="5510" w:hanging="147"/>
      </w:pPr>
      <w:rPr>
        <w:rFonts w:hint="default"/>
      </w:rPr>
    </w:lvl>
    <w:lvl w:ilvl="6" w:tplc="04267600">
      <w:numFmt w:val="bullet"/>
      <w:lvlText w:val="•"/>
      <w:lvlJc w:val="left"/>
      <w:pPr>
        <w:ind w:left="6536" w:hanging="147"/>
      </w:pPr>
      <w:rPr>
        <w:rFonts w:hint="default"/>
      </w:rPr>
    </w:lvl>
    <w:lvl w:ilvl="7" w:tplc="5D28557A">
      <w:numFmt w:val="bullet"/>
      <w:lvlText w:val="•"/>
      <w:lvlJc w:val="left"/>
      <w:pPr>
        <w:ind w:left="7562" w:hanging="147"/>
      </w:pPr>
      <w:rPr>
        <w:rFonts w:hint="default"/>
      </w:rPr>
    </w:lvl>
    <w:lvl w:ilvl="8" w:tplc="8B1AE0A6">
      <w:numFmt w:val="bullet"/>
      <w:lvlText w:val="•"/>
      <w:lvlJc w:val="left"/>
      <w:pPr>
        <w:ind w:left="8588" w:hanging="147"/>
      </w:pPr>
      <w:rPr>
        <w:rFonts w:hint="default"/>
      </w:rPr>
    </w:lvl>
  </w:abstractNum>
  <w:abstractNum w:abstractNumId="1">
    <w:nsid w:val="11BD30EB"/>
    <w:multiLevelType w:val="hybridMultilevel"/>
    <w:tmpl w:val="D07CBB42"/>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1731A96"/>
    <w:multiLevelType w:val="hybridMultilevel"/>
    <w:tmpl w:val="E0C6A81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8"/>
    <w:rsid w:val="000D0F2B"/>
    <w:rsid w:val="00380F08"/>
    <w:rsid w:val="00D25E3D"/>
    <w:rsid w:val="00D637EB"/>
    <w:rsid w:val="00F5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0F08"/>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0F08"/>
  </w:style>
  <w:style w:type="character" w:customStyle="1" w:styleId="BodyTextChar">
    <w:name w:val="Body Text Char"/>
    <w:basedOn w:val="DefaultParagraphFont"/>
    <w:link w:val="BodyText"/>
    <w:uiPriority w:val="1"/>
    <w:rsid w:val="00380F08"/>
    <w:rPr>
      <w:rFonts w:ascii="Arial" w:eastAsia="Arial" w:hAnsi="Arial" w:cs="Arial"/>
    </w:rPr>
  </w:style>
  <w:style w:type="paragraph" w:styleId="ListParagraph">
    <w:name w:val="List Paragraph"/>
    <w:basedOn w:val="Normal"/>
    <w:uiPriority w:val="1"/>
    <w:qFormat/>
    <w:rsid w:val="00380F08"/>
    <w:pPr>
      <w:ind w:left="373"/>
    </w:pPr>
  </w:style>
  <w:style w:type="table" w:styleId="TableGrid">
    <w:name w:val="Table Grid"/>
    <w:basedOn w:val="TableNormal"/>
    <w:uiPriority w:val="59"/>
    <w:rsid w:val="00380F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0F08"/>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0F08"/>
  </w:style>
  <w:style w:type="character" w:customStyle="1" w:styleId="BodyTextChar">
    <w:name w:val="Body Text Char"/>
    <w:basedOn w:val="DefaultParagraphFont"/>
    <w:link w:val="BodyText"/>
    <w:uiPriority w:val="1"/>
    <w:rsid w:val="00380F08"/>
    <w:rPr>
      <w:rFonts w:ascii="Arial" w:eastAsia="Arial" w:hAnsi="Arial" w:cs="Arial"/>
    </w:rPr>
  </w:style>
  <w:style w:type="paragraph" w:styleId="ListParagraph">
    <w:name w:val="List Paragraph"/>
    <w:basedOn w:val="Normal"/>
    <w:uiPriority w:val="1"/>
    <w:qFormat/>
    <w:rsid w:val="00380F08"/>
    <w:pPr>
      <w:ind w:left="373"/>
    </w:pPr>
  </w:style>
  <w:style w:type="table" w:styleId="TableGrid">
    <w:name w:val="Table Grid"/>
    <w:basedOn w:val="TableNormal"/>
    <w:uiPriority w:val="59"/>
    <w:rsid w:val="00380F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3</cp:revision>
  <dcterms:created xsi:type="dcterms:W3CDTF">2020-12-07T11:33:00Z</dcterms:created>
  <dcterms:modified xsi:type="dcterms:W3CDTF">2020-12-07T12:28:00Z</dcterms:modified>
</cp:coreProperties>
</file>