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5" w:rsidRPr="00D11695" w:rsidRDefault="00227385" w:rsidP="00A8369B">
      <w:pPr>
        <w:ind w:left="284"/>
        <w:jc w:val="right"/>
        <w:rPr>
          <w:b/>
          <w:sz w:val="20"/>
          <w:szCs w:val="20"/>
        </w:rPr>
      </w:pPr>
      <w:bookmarkStart w:id="0" w:name="_GoBack"/>
      <w:bookmarkEnd w:id="0"/>
      <w:r w:rsidRPr="00D11695">
        <w:rPr>
          <w:b/>
          <w:sz w:val="20"/>
          <w:szCs w:val="20"/>
        </w:rPr>
        <w:t xml:space="preserve">ОБРАЗАЦ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.3</w:t>
      </w:r>
    </w:p>
    <w:p w:rsidR="00227385" w:rsidRPr="00D11695" w:rsidRDefault="00227385" w:rsidP="00A8369B">
      <w:pPr>
        <w:ind w:left="284"/>
        <w:jc w:val="center"/>
        <w:rPr>
          <w:b/>
          <w:sz w:val="20"/>
          <w:szCs w:val="20"/>
        </w:rPr>
      </w:pPr>
    </w:p>
    <w:p w:rsidR="00227385" w:rsidRPr="00D11695" w:rsidRDefault="00227385" w:rsidP="00A8369B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бр.3 – месо и месне прерађевине</w:t>
      </w:r>
    </w:p>
    <w:p w:rsidR="00227385" w:rsidRPr="00D11695" w:rsidRDefault="00227385" w:rsidP="00A8369B">
      <w:pPr>
        <w:ind w:left="284"/>
        <w:jc w:val="center"/>
        <w:rPr>
          <w:b/>
          <w:sz w:val="20"/>
          <w:szCs w:val="20"/>
        </w:rPr>
      </w:pPr>
    </w:p>
    <w:p w:rsidR="00227385" w:rsidRPr="00D11695" w:rsidRDefault="00227385" w:rsidP="00A8369B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227385" w:rsidRPr="00D11695" w:rsidRDefault="00227385" w:rsidP="00A8369B">
      <w:pPr>
        <w:pStyle w:val="BodyText"/>
        <w:ind w:left="284"/>
        <w:jc w:val="both"/>
        <w:rPr>
          <w:sz w:val="19"/>
        </w:rPr>
      </w:pP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227385" w:rsidRPr="00D11695" w:rsidRDefault="00227385" w:rsidP="00A8369B">
      <w:pPr>
        <w:tabs>
          <w:tab w:val="left" w:pos="4254"/>
          <w:tab w:val="left" w:pos="6813"/>
          <w:tab w:val="left" w:pos="935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227385" w:rsidRPr="00D11695" w:rsidRDefault="00227385" w:rsidP="00A8369B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227385" w:rsidRPr="007E3BC0" w:rsidRDefault="00227385" w:rsidP="00A8369B">
      <w:pPr>
        <w:tabs>
          <w:tab w:val="left" w:pos="6625"/>
          <w:tab w:val="left" w:pos="8097"/>
        </w:tabs>
        <w:ind w:left="284"/>
        <w:jc w:val="both"/>
        <w:rPr>
          <w:sz w:val="24"/>
          <w:lang w:val="sr-Cyrl-RS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године и за набавку добара  за  Партију број 3 – месо и месне прерађевине, која је предмет овог уговора, изабрао </w:t>
      </w:r>
      <w:r w:rsidRPr="00D11695">
        <w:rPr>
          <w:spacing w:val="19"/>
          <w:sz w:val="20"/>
        </w:rPr>
        <w:t xml:space="preserve"> </w:t>
      </w:r>
      <w:r w:rsidRPr="00D11695">
        <w:rPr>
          <w:sz w:val="20"/>
        </w:rPr>
        <w:t xml:space="preserve">Добављача </w:t>
      </w:r>
      <w:r w:rsidRPr="00D11695">
        <w:rPr>
          <w:rFonts w:ascii="Times New Roman" w:hAnsi="Times New Roman"/>
          <w:w w:val="99"/>
          <w:sz w:val="20"/>
        </w:rPr>
        <w:t>___________________________________</w:t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________</w:t>
      </w:r>
      <w:r w:rsidRPr="00D11695">
        <w:rPr>
          <w:sz w:val="20"/>
          <w:u w:val="single"/>
        </w:rPr>
        <w:tab/>
        <w:t>________</w:t>
      </w:r>
      <w:r w:rsidRPr="00D11695">
        <w:rPr>
          <w:sz w:val="20"/>
        </w:rPr>
        <w:t xml:space="preserve">,који ће предметну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 xml:space="preserve">реализовати </w:t>
      </w:r>
      <w:r w:rsidRPr="00D11695"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  <w:lang w:val="sr-Cyrl-RS"/>
        </w:rPr>
        <w:t>.</w:t>
      </w: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227385" w:rsidRPr="00D11695" w:rsidRDefault="00227385" w:rsidP="00A8369B">
      <w:pPr>
        <w:tabs>
          <w:tab w:val="left" w:pos="6802"/>
          <w:tab w:val="left" w:pos="9072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3 – месо и месни производи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 xml:space="preserve">број </w:t>
      </w:r>
      <w:r w:rsidRPr="00D11695">
        <w:rPr>
          <w:sz w:val="20"/>
          <w:u w:val="single"/>
        </w:rPr>
        <w:t xml:space="preserve"> ____ </w:t>
      </w:r>
      <w:r w:rsidRPr="00D11695">
        <w:rPr>
          <w:sz w:val="20"/>
        </w:rPr>
        <w:t>од ______________.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227385" w:rsidRPr="00D11695" w:rsidRDefault="00227385" w:rsidP="00A8369B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9"/>
        </w:rPr>
      </w:pPr>
    </w:p>
    <w:p w:rsidR="00227385" w:rsidRPr="00D11695" w:rsidRDefault="00227385" w:rsidP="00A8369B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не може бити дужи од 15 дана, евентуално 30 дана од дана извршене поруџбине (мејл, факс), а на основу закљученог уговора о јавној набавци.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227385" w:rsidRPr="00D11695" w:rsidRDefault="00227385" w:rsidP="00A8369B">
      <w:pPr>
        <w:pStyle w:val="BodyText"/>
        <w:ind w:left="284"/>
        <w:jc w:val="both"/>
      </w:pP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227385" w:rsidRPr="00D11695" w:rsidRDefault="00227385" w:rsidP="00A8369B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227385" w:rsidRPr="00D11695" w:rsidRDefault="00227385" w:rsidP="00A8369B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227385" w:rsidRPr="00D11695" w:rsidRDefault="00227385" w:rsidP="00A8369B">
      <w:pPr>
        <w:pStyle w:val="BodyText"/>
        <w:spacing w:before="7"/>
        <w:ind w:left="284"/>
        <w:jc w:val="both"/>
        <w:rPr>
          <w:sz w:val="19"/>
        </w:rPr>
      </w:pPr>
    </w:p>
    <w:p w:rsidR="00227385" w:rsidRPr="00D11695" w:rsidRDefault="00227385" w:rsidP="00A8369B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A8369B" w:rsidRDefault="00A8369B" w:rsidP="00A8369B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A8369B" w:rsidRPr="004D0DBF" w:rsidRDefault="00A8369B" w:rsidP="00A8369B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A8369B" w:rsidRPr="0026675E" w:rsidRDefault="00A8369B" w:rsidP="00A8369B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реализације Уговора.</w:t>
      </w:r>
    </w:p>
    <w:p w:rsidR="00A8369B" w:rsidRPr="0026675E" w:rsidRDefault="00A8369B" w:rsidP="00A8369B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lastRenderedPageBreak/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A8369B" w:rsidRPr="0026675E" w:rsidRDefault="00A8369B" w:rsidP="00A8369B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A8369B" w:rsidRPr="0026675E" w:rsidRDefault="00A8369B" w:rsidP="00A8369B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A8369B" w:rsidRPr="0026675E" w:rsidRDefault="00A8369B" w:rsidP="00A8369B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A8369B" w:rsidRDefault="00A8369B" w:rsidP="00A8369B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</w:p>
    <w:p w:rsidR="00227385" w:rsidRPr="00D11695" w:rsidRDefault="00227385" w:rsidP="00A8369B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227385" w:rsidRPr="00D11695" w:rsidRDefault="00227385" w:rsidP="00A8369B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227385" w:rsidRPr="00D11695" w:rsidRDefault="00227385" w:rsidP="00A8369B">
      <w:pPr>
        <w:pStyle w:val="BodyText"/>
        <w:ind w:left="284"/>
        <w:jc w:val="both"/>
      </w:pP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227385" w:rsidRPr="00D11695" w:rsidRDefault="00227385" w:rsidP="00A8369B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227385" w:rsidRPr="00D11695" w:rsidRDefault="00227385" w:rsidP="00A8369B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227385" w:rsidRPr="00D11695" w:rsidRDefault="00227385" w:rsidP="00A8369B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227385" w:rsidRPr="00D11695" w:rsidRDefault="00227385" w:rsidP="00A8369B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227385" w:rsidRPr="00D11695" w:rsidRDefault="00227385" w:rsidP="00A8369B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( једног ) дана отклони недостатак </w:t>
      </w:r>
      <w:r w:rsidRPr="00D11695">
        <w:rPr>
          <w:sz w:val="20"/>
        </w:rPr>
        <w:lastRenderedPageBreak/>
        <w:t>или да му преда друго добро без недостатка.</w:t>
      </w:r>
    </w:p>
    <w:p w:rsidR="00227385" w:rsidRPr="00D11695" w:rsidRDefault="00227385" w:rsidP="00A8369B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227385" w:rsidRPr="00D11695" w:rsidRDefault="00227385" w:rsidP="00A8369B">
      <w:pPr>
        <w:pStyle w:val="BodyText"/>
        <w:spacing w:before="9"/>
        <w:ind w:left="284"/>
        <w:jc w:val="both"/>
        <w:rPr>
          <w:sz w:val="19"/>
        </w:rPr>
      </w:pP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227385" w:rsidRPr="00D11695" w:rsidRDefault="00227385" w:rsidP="00A8369B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227385" w:rsidRPr="00D11695" w:rsidRDefault="00227385" w:rsidP="00A8369B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227385" w:rsidRPr="00D11695" w:rsidRDefault="00227385" w:rsidP="00A8369B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227385" w:rsidRPr="00D11695" w:rsidRDefault="00227385" w:rsidP="00A8369B">
      <w:pPr>
        <w:pStyle w:val="BodyText"/>
        <w:ind w:left="284"/>
        <w:jc w:val="both"/>
      </w:pPr>
    </w:p>
    <w:p w:rsidR="00227385" w:rsidRPr="00D11695" w:rsidRDefault="00227385" w:rsidP="00A8369B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227385" w:rsidRPr="00D11695" w:rsidRDefault="00227385" w:rsidP="00A8369B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227385" w:rsidRPr="00D11695" w:rsidRDefault="00227385" w:rsidP="00A8369B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227385" w:rsidRPr="00D11695" w:rsidRDefault="00227385" w:rsidP="00A8369B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227385" w:rsidRPr="00D11695" w:rsidRDefault="00227385" w:rsidP="00A8369B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227385" w:rsidRPr="00D11695" w:rsidRDefault="00227385" w:rsidP="00A8369B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227385" w:rsidRPr="00D11695" w:rsidRDefault="00227385" w:rsidP="00A8369B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227385" w:rsidRPr="00D11695" w:rsidRDefault="00227385" w:rsidP="00A8369B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227385" w:rsidRPr="00D11695" w:rsidRDefault="00227385" w:rsidP="00A8369B">
      <w:pPr>
        <w:spacing w:line="226" w:lineRule="exact"/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11.</w:t>
      </w:r>
    </w:p>
    <w:p w:rsidR="00227385" w:rsidRPr="00D11695" w:rsidRDefault="00227385" w:rsidP="00A8369B">
      <w:pPr>
        <w:tabs>
          <w:tab w:val="left" w:pos="9072"/>
        </w:tabs>
        <w:ind w:left="284"/>
        <w:jc w:val="both"/>
        <w:rPr>
          <w:sz w:val="19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227385" w:rsidRPr="00D11695" w:rsidRDefault="00227385" w:rsidP="00A8369B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12.</w:t>
      </w:r>
    </w:p>
    <w:p w:rsidR="00227385" w:rsidRPr="00D11695" w:rsidRDefault="00227385" w:rsidP="00A8369B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227385" w:rsidRPr="00D11695" w:rsidRDefault="00227385" w:rsidP="00A8369B">
      <w:pPr>
        <w:pStyle w:val="BodyText"/>
        <w:spacing w:before="10"/>
        <w:ind w:left="284"/>
        <w:jc w:val="both"/>
        <w:rPr>
          <w:sz w:val="19"/>
        </w:rPr>
      </w:pPr>
    </w:p>
    <w:p w:rsidR="00227385" w:rsidRPr="00D11695" w:rsidRDefault="00227385" w:rsidP="00A8369B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Члан 13.</w:t>
      </w:r>
    </w:p>
    <w:p w:rsidR="00227385" w:rsidRPr="00D11695" w:rsidRDefault="00227385" w:rsidP="00A8369B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227385" w:rsidRPr="00D11695" w:rsidRDefault="00227385" w:rsidP="00A8369B">
      <w:pPr>
        <w:pStyle w:val="BodyText"/>
        <w:ind w:left="284"/>
        <w:jc w:val="both"/>
      </w:pPr>
    </w:p>
    <w:p w:rsidR="00227385" w:rsidRPr="00D11695" w:rsidRDefault="00227385" w:rsidP="00A8369B">
      <w:pPr>
        <w:pStyle w:val="BodyText"/>
        <w:ind w:left="284"/>
        <w:jc w:val="both"/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pStyle w:val="BodyText"/>
        <w:spacing w:before="8"/>
        <w:ind w:left="284"/>
        <w:jc w:val="both"/>
        <w:rPr>
          <w:sz w:val="17"/>
        </w:rPr>
      </w:pPr>
    </w:p>
    <w:p w:rsidR="00227385" w:rsidRPr="00D11695" w:rsidRDefault="00227385" w:rsidP="00A8369B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НАРУЧИЛАЦ  </w:t>
      </w:r>
    </w:p>
    <w:p w:rsidR="00227385" w:rsidRPr="00D11695" w:rsidRDefault="00227385" w:rsidP="00A8369B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227385" w:rsidRPr="00D11695" w:rsidRDefault="00227385" w:rsidP="00A8369B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227385" w:rsidRPr="00D11695" w:rsidRDefault="00227385" w:rsidP="00A8369B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227385" w:rsidRPr="00D11695" w:rsidRDefault="00227385" w:rsidP="00A8369B">
      <w:pPr>
        <w:ind w:left="284"/>
        <w:jc w:val="both"/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227385" w:rsidRPr="00D11695" w:rsidRDefault="00227385" w:rsidP="00A8369B">
      <w:pPr>
        <w:pStyle w:val="BodyText"/>
        <w:ind w:left="284"/>
        <w:rPr>
          <w:sz w:val="20"/>
          <w:szCs w:val="20"/>
        </w:rPr>
      </w:pPr>
    </w:p>
    <w:p w:rsidR="00D25E3D" w:rsidRDefault="00D25E3D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85"/>
    <w:rsid w:val="00227385"/>
    <w:rsid w:val="008F5C8C"/>
    <w:rsid w:val="00A8369B"/>
    <w:rsid w:val="00D25E3D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385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7385"/>
  </w:style>
  <w:style w:type="character" w:customStyle="1" w:styleId="BodyTextChar">
    <w:name w:val="Body Text Char"/>
    <w:basedOn w:val="DefaultParagraphFont"/>
    <w:link w:val="BodyText"/>
    <w:uiPriority w:val="1"/>
    <w:rsid w:val="0022738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27385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385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7385"/>
  </w:style>
  <w:style w:type="character" w:customStyle="1" w:styleId="BodyTextChar">
    <w:name w:val="Body Text Char"/>
    <w:basedOn w:val="DefaultParagraphFont"/>
    <w:link w:val="BodyText"/>
    <w:uiPriority w:val="1"/>
    <w:rsid w:val="0022738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27385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2020-12-07T11:37:00Z</dcterms:created>
  <dcterms:modified xsi:type="dcterms:W3CDTF">2020-12-07T12:15:00Z</dcterms:modified>
</cp:coreProperties>
</file>